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E995B" w14:textId="7737D074" w:rsidR="002A3FAF" w:rsidRDefault="00444B55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65921DE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51269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051269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B42A09">
                              <w:rPr>
                                <w:lang w:val="en-GB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 w:rsidRPr="00051269"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</w:p>
                          <w:p w14:paraId="4D5AF6C4" w14:textId="77777777" w:rsidR="006014CF" w:rsidRPr="00051269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051269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051269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051269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051269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051269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5126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3C34D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3C34D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3C34D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2" w:history="1">
                              <w:r w:rsidRPr="003C34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info@paw.eu</w:t>
                              </w:r>
                            </w:hyperlink>
                            <w:hyperlink r:id="rId13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051269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051269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fldChar w:fldCharType="begin"/>
                      </w:r>
                      <w:r w:rsidRPr="00B42A09">
                        <w:rPr>
                          <w:lang w:val="en-GB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051269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4D5AF6C4" w14:textId="77777777" w:rsidR="006014CF" w:rsidRPr="00051269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051269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051269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051269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051269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051269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5126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3C34D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3C34D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3C34D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6" w:history="1">
                        <w:r w:rsidRPr="003C34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info@paw.eu</w:t>
                        </w:r>
                      </w:hyperlink>
                      <w:hyperlink r:id="rId17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0035F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Vo</w:t>
      </w:r>
      <w:r w:rsidR="000035F6" w:rsidRPr="000035F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llelektronische Wohnungsstation</w:t>
      </w:r>
    </w:p>
    <w:p w14:paraId="3B51A3E0" w14:textId="0CE2830A" w:rsidR="00061046" w:rsidRPr="002A3FAF" w:rsidRDefault="006237C2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Kompakte Technik für moderne Gebäude</w:t>
      </w:r>
    </w:p>
    <w:p w14:paraId="6806B39F" w14:textId="0F7FC54D" w:rsidR="000C65C2" w:rsidRDefault="000C65C2" w:rsidP="00075F4B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 w:rsidRPr="000C65C2">
        <w:rPr>
          <w:rFonts w:ascii="Arial" w:hAnsi="Arial" w:cs="Arial"/>
          <w:i/>
          <w:iCs/>
          <w:sz w:val="24"/>
          <w:szCs w:val="24"/>
        </w:rPr>
        <w:t xml:space="preserve">Eine elektronisch geregelte Wohnungsstation, die auf die Anforderungen zeitgemäßer Heiz- und Trinkwassersysteme zugeschnitten ist: Das ist </w:t>
      </w:r>
      <w:r w:rsidR="00AA26E0">
        <w:rPr>
          <w:rFonts w:ascii="Arial" w:hAnsi="Arial" w:cs="Arial"/>
          <w:i/>
          <w:iCs/>
          <w:sz w:val="24"/>
          <w:szCs w:val="24"/>
        </w:rPr>
        <w:t>der</w:t>
      </w:r>
      <w:r w:rsidRPr="000C65C2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0C65C2">
        <w:rPr>
          <w:rFonts w:ascii="Arial" w:hAnsi="Arial" w:cs="Arial"/>
          <w:i/>
          <w:iCs/>
          <w:sz w:val="24"/>
          <w:szCs w:val="24"/>
        </w:rPr>
        <w:t>HomeBloC</w:t>
      </w:r>
      <w:proofErr w:type="spellEnd"/>
      <w:r w:rsidRPr="000C65C2">
        <w:rPr>
          <w:rFonts w:ascii="Arial" w:hAnsi="Arial" w:cs="Arial"/>
          <w:i/>
          <w:iCs/>
          <w:sz w:val="24"/>
          <w:szCs w:val="24"/>
        </w:rPr>
        <w:t xml:space="preserve"> Digital von PAW. Die modulare Lösung kombiniert energieeffiziente Komponenten mit digitaler Steuerung und minimalem Installationsaufwand – insbesondere im Zusammenspiel mit Wärmepumpen.</w:t>
      </w:r>
    </w:p>
    <w:p w14:paraId="63D93F6E" w14:textId="1A4040C5" w:rsidR="00EC5423" w:rsidRDefault="00304AB3" w:rsidP="00692AF3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051269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051269">
        <w:rPr>
          <w:rFonts w:ascii="Arial" w:hAnsi="Arial" w:cs="Arial"/>
          <w:sz w:val="24"/>
          <w:szCs w:val="24"/>
        </w:rPr>
        <w:t>HomeBloC</w:t>
      </w:r>
      <w:proofErr w:type="spellEnd"/>
      <w:r w:rsidRPr="00051269">
        <w:rPr>
          <w:rFonts w:ascii="Arial" w:hAnsi="Arial" w:cs="Arial"/>
          <w:sz w:val="24"/>
          <w:szCs w:val="24"/>
        </w:rPr>
        <w:t xml:space="preserve"> Digital wird in verschiedenen Ausführungen angeboten – für Radiatoren, Fußbodenheizung oder eine Kombination aus beidem. Die modulare Bauweise erlaubt eine flexible Anpassung an unterschiedliche Anforderungen, etwa bei der Wahl des Wärmetauschers oder der Anschlüsse. </w:t>
      </w:r>
      <w:r w:rsidR="0086262C" w:rsidRPr="00051269">
        <w:rPr>
          <w:rFonts w:ascii="Arial" w:hAnsi="Arial" w:cs="Arial"/>
          <w:sz w:val="24"/>
          <w:szCs w:val="24"/>
        </w:rPr>
        <w:t xml:space="preserve">Ein </w:t>
      </w:r>
      <w:r w:rsidRPr="00051269">
        <w:rPr>
          <w:rFonts w:ascii="Arial" w:hAnsi="Arial" w:cs="Arial"/>
          <w:sz w:val="24"/>
          <w:szCs w:val="24"/>
        </w:rPr>
        <w:t>z</w:t>
      </w:r>
      <w:r w:rsidR="00EC5423" w:rsidRPr="00051269">
        <w:rPr>
          <w:rFonts w:ascii="Arial" w:hAnsi="Arial" w:cs="Arial"/>
          <w:sz w:val="24"/>
          <w:szCs w:val="24"/>
        </w:rPr>
        <w:t>entrale</w:t>
      </w:r>
      <w:r w:rsidR="0086262C" w:rsidRPr="00051269">
        <w:rPr>
          <w:rFonts w:ascii="Arial" w:hAnsi="Arial" w:cs="Arial"/>
          <w:sz w:val="24"/>
          <w:szCs w:val="24"/>
        </w:rPr>
        <w:t>r</w:t>
      </w:r>
      <w:r w:rsidR="00EC5423" w:rsidRPr="00051269">
        <w:rPr>
          <w:rFonts w:ascii="Arial" w:hAnsi="Arial" w:cs="Arial"/>
          <w:sz w:val="24"/>
          <w:szCs w:val="24"/>
        </w:rPr>
        <w:t xml:space="preserve"> Bestandteil</w:t>
      </w:r>
      <w:r w:rsidRPr="00051269">
        <w:rPr>
          <w:rFonts w:ascii="Arial" w:hAnsi="Arial" w:cs="Arial"/>
          <w:sz w:val="24"/>
          <w:szCs w:val="24"/>
        </w:rPr>
        <w:t xml:space="preserve"> </w:t>
      </w:r>
      <w:r w:rsidR="0086262C" w:rsidRPr="00051269">
        <w:rPr>
          <w:rFonts w:ascii="Arial" w:hAnsi="Arial" w:cs="Arial"/>
          <w:sz w:val="24"/>
          <w:szCs w:val="24"/>
        </w:rPr>
        <w:t xml:space="preserve">zeichnet </w:t>
      </w:r>
      <w:r w:rsidRPr="00051269">
        <w:rPr>
          <w:rFonts w:ascii="Arial" w:hAnsi="Arial" w:cs="Arial"/>
          <w:sz w:val="24"/>
          <w:szCs w:val="24"/>
        </w:rPr>
        <w:t>alle Ausführungen der</w:t>
      </w:r>
      <w:r w:rsidR="00EC5423" w:rsidRPr="00051269">
        <w:rPr>
          <w:rFonts w:ascii="Arial" w:hAnsi="Arial" w:cs="Arial"/>
          <w:sz w:val="24"/>
          <w:szCs w:val="24"/>
        </w:rPr>
        <w:t xml:space="preserve"> Wohnungsstation</w:t>
      </w:r>
      <w:r w:rsidR="0086262C" w:rsidRPr="00051269">
        <w:rPr>
          <w:rFonts w:ascii="Arial" w:hAnsi="Arial" w:cs="Arial"/>
          <w:sz w:val="24"/>
          <w:szCs w:val="24"/>
        </w:rPr>
        <w:t xml:space="preserve"> aus</w:t>
      </w:r>
      <w:r w:rsidRPr="00051269">
        <w:rPr>
          <w:rFonts w:ascii="Arial" w:hAnsi="Arial" w:cs="Arial"/>
          <w:sz w:val="24"/>
          <w:szCs w:val="24"/>
        </w:rPr>
        <w:t>: d</w:t>
      </w:r>
      <w:r w:rsidR="00EC5423" w:rsidRPr="00051269">
        <w:rPr>
          <w:rFonts w:ascii="Arial" w:hAnsi="Arial" w:cs="Arial"/>
          <w:sz w:val="24"/>
          <w:szCs w:val="24"/>
        </w:rPr>
        <w:t xml:space="preserve">er integrierte automatische hydraulische Abgleich. </w:t>
      </w:r>
      <w:r w:rsidR="00D540AA" w:rsidRPr="00051269">
        <w:rPr>
          <w:rFonts w:ascii="Arial" w:hAnsi="Arial" w:cs="Arial"/>
          <w:sz w:val="24"/>
          <w:szCs w:val="24"/>
        </w:rPr>
        <w:t>Er funktioniert</w:t>
      </w:r>
      <w:r w:rsidR="00EC5423" w:rsidRPr="00051269">
        <w:rPr>
          <w:rFonts w:ascii="Arial" w:hAnsi="Arial" w:cs="Arial"/>
          <w:sz w:val="24"/>
          <w:szCs w:val="24"/>
        </w:rPr>
        <w:t xml:space="preserve"> ohne druckverlustverursachende Bauteile</w:t>
      </w:r>
      <w:r w:rsidR="00DC2160" w:rsidRPr="00051269">
        <w:rPr>
          <w:rFonts w:ascii="Arial" w:hAnsi="Arial" w:cs="Arial"/>
          <w:sz w:val="24"/>
          <w:szCs w:val="24"/>
        </w:rPr>
        <w:t xml:space="preserve">, </w:t>
      </w:r>
      <w:r w:rsidR="00C00A2C">
        <w:rPr>
          <w:rFonts w:ascii="Arial" w:hAnsi="Arial" w:cs="Arial"/>
          <w:sz w:val="24"/>
          <w:szCs w:val="24"/>
        </w:rPr>
        <w:t>a</w:t>
      </w:r>
      <w:r w:rsidR="00C76E36" w:rsidRPr="00051269">
        <w:rPr>
          <w:rFonts w:ascii="Arial" w:hAnsi="Arial" w:cs="Arial"/>
          <w:sz w:val="24"/>
          <w:szCs w:val="24"/>
        </w:rPr>
        <w:t>uf</w:t>
      </w:r>
      <w:r w:rsidR="00EC5423" w:rsidRPr="00051269">
        <w:rPr>
          <w:rFonts w:ascii="Arial" w:hAnsi="Arial" w:cs="Arial"/>
          <w:sz w:val="24"/>
          <w:szCs w:val="24"/>
        </w:rPr>
        <w:t xml:space="preserve"> Strangregulierventile </w:t>
      </w:r>
      <w:r w:rsidR="00C76E36" w:rsidRPr="00051269">
        <w:rPr>
          <w:rFonts w:ascii="Arial" w:hAnsi="Arial" w:cs="Arial"/>
          <w:sz w:val="24"/>
          <w:szCs w:val="24"/>
        </w:rPr>
        <w:t xml:space="preserve">sowie </w:t>
      </w:r>
      <w:r w:rsidR="00EC5423" w:rsidRPr="00051269">
        <w:rPr>
          <w:rFonts w:ascii="Arial" w:hAnsi="Arial" w:cs="Arial"/>
          <w:sz w:val="24"/>
          <w:szCs w:val="24"/>
        </w:rPr>
        <w:t xml:space="preserve">Differenzdruckregler </w:t>
      </w:r>
      <w:r w:rsidR="00C76E36" w:rsidRPr="00051269">
        <w:rPr>
          <w:rFonts w:ascii="Arial" w:hAnsi="Arial" w:cs="Arial"/>
          <w:sz w:val="24"/>
          <w:szCs w:val="24"/>
        </w:rPr>
        <w:t xml:space="preserve">kann daher </w:t>
      </w:r>
      <w:r w:rsidR="00EC5423" w:rsidRPr="00051269">
        <w:rPr>
          <w:rFonts w:ascii="Arial" w:hAnsi="Arial" w:cs="Arial"/>
          <w:sz w:val="24"/>
          <w:szCs w:val="24"/>
        </w:rPr>
        <w:t xml:space="preserve">verzichtet werden. Der Vorteil: So </w:t>
      </w:r>
      <w:r w:rsidR="003D33F5" w:rsidRPr="00051269">
        <w:rPr>
          <w:rFonts w:ascii="Arial" w:hAnsi="Arial" w:cs="Arial"/>
          <w:sz w:val="24"/>
          <w:szCs w:val="24"/>
        </w:rPr>
        <w:t xml:space="preserve">lassen sich </w:t>
      </w:r>
      <w:r w:rsidR="00EC5423" w:rsidRPr="00051269">
        <w:rPr>
          <w:rFonts w:ascii="Arial" w:hAnsi="Arial" w:cs="Arial"/>
          <w:sz w:val="24"/>
          <w:szCs w:val="24"/>
        </w:rPr>
        <w:t>Energieverluste reduzier</w:t>
      </w:r>
      <w:r w:rsidR="003D33F5" w:rsidRPr="00051269">
        <w:rPr>
          <w:rFonts w:ascii="Arial" w:hAnsi="Arial" w:cs="Arial"/>
          <w:sz w:val="24"/>
          <w:szCs w:val="24"/>
        </w:rPr>
        <w:t>en</w:t>
      </w:r>
      <w:r w:rsidR="00EC5423" w:rsidRPr="00051269">
        <w:rPr>
          <w:rFonts w:ascii="Arial" w:hAnsi="Arial" w:cs="Arial"/>
          <w:sz w:val="24"/>
          <w:szCs w:val="24"/>
        </w:rPr>
        <w:t xml:space="preserve"> und die Installations- und Investitionskosten </w:t>
      </w:r>
      <w:r w:rsidR="0092045A" w:rsidRPr="00051269">
        <w:rPr>
          <w:rFonts w:ascii="Arial" w:hAnsi="Arial" w:cs="Arial"/>
          <w:sz w:val="24"/>
          <w:szCs w:val="24"/>
        </w:rPr>
        <w:t>senken</w:t>
      </w:r>
      <w:r w:rsidR="00EC5423" w:rsidRPr="00051269">
        <w:rPr>
          <w:rFonts w:ascii="Arial" w:hAnsi="Arial" w:cs="Arial"/>
          <w:sz w:val="24"/>
          <w:szCs w:val="24"/>
        </w:rPr>
        <w:t xml:space="preserve">. Und da eine zentrale Versorgungspumpe nicht erforderlich ist, </w:t>
      </w:r>
      <w:r w:rsidR="006D69F4" w:rsidRPr="00051269">
        <w:rPr>
          <w:rFonts w:ascii="Arial" w:hAnsi="Arial" w:cs="Arial"/>
          <w:sz w:val="24"/>
          <w:szCs w:val="24"/>
        </w:rPr>
        <w:t xml:space="preserve">verringert sich </w:t>
      </w:r>
      <w:r w:rsidR="00EC5423" w:rsidRPr="00051269">
        <w:rPr>
          <w:rFonts w:ascii="Arial" w:hAnsi="Arial" w:cs="Arial"/>
          <w:sz w:val="24"/>
          <w:szCs w:val="24"/>
        </w:rPr>
        <w:t>auch der Wartungsaufwand</w:t>
      </w:r>
      <w:r w:rsidR="006D69F4" w:rsidRPr="00051269">
        <w:rPr>
          <w:rFonts w:ascii="Arial" w:hAnsi="Arial" w:cs="Arial"/>
          <w:sz w:val="24"/>
          <w:szCs w:val="24"/>
        </w:rPr>
        <w:t>.</w:t>
      </w:r>
      <w:r w:rsidR="00EC5423" w:rsidRPr="00051269">
        <w:rPr>
          <w:rFonts w:ascii="Arial" w:hAnsi="Arial" w:cs="Arial"/>
          <w:sz w:val="24"/>
          <w:szCs w:val="24"/>
        </w:rPr>
        <w:t xml:space="preserve"> </w:t>
      </w:r>
      <w:r w:rsidR="006B19F8" w:rsidRPr="00051269">
        <w:rPr>
          <w:rFonts w:ascii="Arial" w:hAnsi="Arial" w:cs="Arial"/>
          <w:sz w:val="24"/>
          <w:szCs w:val="24"/>
        </w:rPr>
        <w:t>In der Folge</w:t>
      </w:r>
      <w:r w:rsidR="00545143" w:rsidRPr="00051269">
        <w:rPr>
          <w:rFonts w:ascii="Arial" w:hAnsi="Arial" w:cs="Arial"/>
          <w:sz w:val="24"/>
          <w:szCs w:val="24"/>
        </w:rPr>
        <w:t xml:space="preserve"> fallen die</w:t>
      </w:r>
      <w:r w:rsidR="00EC5423" w:rsidRPr="00051269">
        <w:rPr>
          <w:rFonts w:ascii="Arial" w:hAnsi="Arial" w:cs="Arial"/>
          <w:sz w:val="24"/>
          <w:szCs w:val="24"/>
        </w:rPr>
        <w:t xml:space="preserve"> Betriebskosten niedriger </w:t>
      </w:r>
      <w:r w:rsidR="00545143" w:rsidRPr="00051269">
        <w:rPr>
          <w:rFonts w:ascii="Arial" w:hAnsi="Arial" w:cs="Arial"/>
          <w:sz w:val="24"/>
          <w:szCs w:val="24"/>
        </w:rPr>
        <w:t>aus</w:t>
      </w:r>
      <w:r w:rsidR="00EC5423" w:rsidRPr="00051269">
        <w:rPr>
          <w:rFonts w:ascii="Arial" w:hAnsi="Arial" w:cs="Arial"/>
          <w:sz w:val="24"/>
          <w:szCs w:val="24"/>
        </w:rPr>
        <w:t>.</w:t>
      </w:r>
    </w:p>
    <w:p w14:paraId="7E323748" w14:textId="00130362" w:rsidR="00075F4B" w:rsidRDefault="00177B04" w:rsidP="00692AF3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177B04">
        <w:rPr>
          <w:rFonts w:ascii="Arial" w:hAnsi="Arial" w:cs="Arial"/>
          <w:sz w:val="24"/>
          <w:szCs w:val="24"/>
        </w:rPr>
        <w:t xml:space="preserve">Die Wassertemperatur lässt sich bedarfsgerecht und präzise regeln, da die Warmwasserbereitung über einen Hochleistungswärmetauscher nach dem Durchlauferhitzer-Prinzip erfolgt. In Kombination mit einem optionalen Durchlauferhitzer ist eine zuverlässige Warmwasserversorgung auch bei niedrigen </w:t>
      </w:r>
      <w:r w:rsidRPr="00177B04">
        <w:rPr>
          <w:rFonts w:ascii="Arial" w:hAnsi="Arial" w:cs="Arial"/>
          <w:sz w:val="24"/>
          <w:szCs w:val="24"/>
        </w:rPr>
        <w:lastRenderedPageBreak/>
        <w:t xml:space="preserve">Vorlauftemperaturen möglich – eine Eigenschaft, die </w:t>
      </w:r>
      <w:r w:rsidR="00C40065">
        <w:rPr>
          <w:rFonts w:ascii="Arial" w:hAnsi="Arial" w:cs="Arial"/>
          <w:sz w:val="24"/>
          <w:szCs w:val="24"/>
        </w:rPr>
        <w:t>speziell</w:t>
      </w:r>
      <w:r w:rsidR="00C40065" w:rsidRPr="00177B04">
        <w:rPr>
          <w:rFonts w:ascii="Arial" w:hAnsi="Arial" w:cs="Arial"/>
          <w:sz w:val="24"/>
          <w:szCs w:val="24"/>
        </w:rPr>
        <w:t xml:space="preserve"> </w:t>
      </w:r>
      <w:r w:rsidRPr="00177B04">
        <w:rPr>
          <w:rFonts w:ascii="Arial" w:hAnsi="Arial" w:cs="Arial"/>
          <w:sz w:val="24"/>
          <w:szCs w:val="24"/>
        </w:rPr>
        <w:t>im Zusammenspiel mit Wärmepumpen von Bedeutung ist.</w:t>
      </w:r>
    </w:p>
    <w:p w14:paraId="24456066" w14:textId="747570B5" w:rsidR="00AA26E0" w:rsidRPr="003028BC" w:rsidRDefault="00AA26E0" w:rsidP="00692AF3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Gesteuert wird der </w:t>
      </w:r>
      <w:proofErr w:type="spellStart"/>
      <w:r>
        <w:rPr>
          <w:rFonts w:ascii="Arial" w:hAnsi="Arial" w:cs="Arial"/>
          <w:sz w:val="24"/>
          <w:szCs w:val="24"/>
        </w:rPr>
        <w:t>HomeBloC</w:t>
      </w:r>
      <w:proofErr w:type="spellEnd"/>
      <w:r>
        <w:rPr>
          <w:rFonts w:ascii="Arial" w:hAnsi="Arial" w:cs="Arial"/>
          <w:sz w:val="24"/>
          <w:szCs w:val="24"/>
        </w:rPr>
        <w:t xml:space="preserve"> Digital </w:t>
      </w:r>
      <w:r w:rsidR="00D6695F">
        <w:rPr>
          <w:rFonts w:ascii="Arial" w:hAnsi="Arial" w:cs="Arial"/>
          <w:sz w:val="24"/>
          <w:szCs w:val="24"/>
        </w:rPr>
        <w:t xml:space="preserve">– wie der Name es schon sagt – digital: </w:t>
      </w:r>
      <w:r w:rsidR="00D6695F" w:rsidRPr="00D6695F">
        <w:rPr>
          <w:rFonts w:ascii="Arial" w:hAnsi="Arial" w:cs="Arial"/>
          <w:sz w:val="24"/>
          <w:szCs w:val="24"/>
        </w:rPr>
        <w:t>Bis zu fünf Heiz- oder Kühlzonen lassen sich über Raumbedieneinheiten oder eine App individuell regeln.</w:t>
      </w:r>
      <w:r w:rsidR="00D6695F">
        <w:rPr>
          <w:rFonts w:ascii="Arial" w:hAnsi="Arial" w:cs="Arial"/>
          <w:sz w:val="24"/>
          <w:szCs w:val="24"/>
        </w:rPr>
        <w:t xml:space="preserve"> </w:t>
      </w:r>
      <w:r w:rsidR="00012725">
        <w:rPr>
          <w:rFonts w:ascii="Arial" w:hAnsi="Arial" w:cs="Arial"/>
          <w:sz w:val="24"/>
          <w:szCs w:val="24"/>
        </w:rPr>
        <w:t>Ü</w:t>
      </w:r>
      <w:r w:rsidR="00012725" w:rsidRPr="00012725">
        <w:rPr>
          <w:rFonts w:ascii="Arial" w:hAnsi="Arial" w:cs="Arial"/>
          <w:sz w:val="24"/>
          <w:szCs w:val="24"/>
        </w:rPr>
        <w:t>ber standardisierte Schnittstellen</w:t>
      </w:r>
      <w:r w:rsidR="00012725">
        <w:rPr>
          <w:rFonts w:ascii="Arial" w:hAnsi="Arial" w:cs="Arial"/>
          <w:sz w:val="24"/>
          <w:szCs w:val="24"/>
        </w:rPr>
        <w:t xml:space="preserve"> kann die Wohnungsstation einfach an das </w:t>
      </w:r>
      <w:r w:rsidR="00012725" w:rsidRPr="00012725">
        <w:rPr>
          <w:rFonts w:ascii="Arial" w:hAnsi="Arial" w:cs="Arial"/>
          <w:sz w:val="24"/>
          <w:szCs w:val="24"/>
        </w:rPr>
        <w:t>Gebäudeleittechniksystem</w:t>
      </w:r>
      <w:r w:rsidR="00012725">
        <w:rPr>
          <w:rFonts w:ascii="Arial" w:hAnsi="Arial" w:cs="Arial"/>
          <w:sz w:val="24"/>
          <w:szCs w:val="24"/>
        </w:rPr>
        <w:t xml:space="preserve"> </w:t>
      </w:r>
      <w:r w:rsidR="00D27CC3">
        <w:rPr>
          <w:rFonts w:ascii="Arial" w:hAnsi="Arial" w:cs="Arial"/>
          <w:sz w:val="24"/>
          <w:szCs w:val="24"/>
        </w:rPr>
        <w:t xml:space="preserve">angebunden werden. </w:t>
      </w:r>
      <w:r w:rsidR="00D27CC3" w:rsidRPr="00D27CC3">
        <w:rPr>
          <w:rFonts w:ascii="Arial" w:hAnsi="Arial" w:cs="Arial"/>
          <w:sz w:val="24"/>
          <w:szCs w:val="24"/>
        </w:rPr>
        <w:t>Diagnose- und Statistikfunktionen unterstützen eine vorausschauende Wartung und können den Serviceaufwand verringern.</w:t>
      </w:r>
    </w:p>
    <w:p w14:paraId="5AA09C66" w14:textId="78C344D6" w:rsidR="00BC5CBB" w:rsidRDefault="00DC2160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721799D" wp14:editId="43C07CF5">
            <wp:simplePos x="0" y="0"/>
            <wp:positionH relativeFrom="margin">
              <wp:align>left</wp:align>
            </wp:positionH>
            <wp:positionV relativeFrom="paragraph">
              <wp:posOffset>608644</wp:posOffset>
            </wp:positionV>
            <wp:extent cx="2701290" cy="4053205"/>
            <wp:effectExtent l="0" t="0" r="3810" b="4445"/>
            <wp:wrapTopAndBottom/>
            <wp:docPr id="3773655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365547" name="Grafik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224" cy="406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0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3AFFA144" w14:textId="2F12A150" w:rsidR="001D1608" w:rsidRPr="00546EC6" w:rsidRDefault="00546EC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546EC6">
        <w:rPr>
          <w:rFonts w:ascii="Arial" w:hAnsi="Arial" w:cs="Arial"/>
        </w:rPr>
        <w:t xml:space="preserve">PAW präsentiert mit dem </w:t>
      </w:r>
      <w:proofErr w:type="spellStart"/>
      <w:r w:rsidRPr="00546EC6">
        <w:rPr>
          <w:rFonts w:ascii="Arial" w:hAnsi="Arial" w:cs="Arial"/>
        </w:rPr>
        <w:t>HomeBloC</w:t>
      </w:r>
      <w:proofErr w:type="spellEnd"/>
      <w:r w:rsidRPr="00546EC6">
        <w:rPr>
          <w:rFonts w:ascii="Arial" w:hAnsi="Arial" w:cs="Arial"/>
        </w:rPr>
        <w:t xml:space="preserve"> Digital die nächste Generation der Wohnungsstationen: elektronisch geregelt, hydraulisch abgeglichen, energieeffizient.</w:t>
      </w:r>
    </w:p>
    <w:p w14:paraId="7B5BDE1F" w14:textId="0991D75C" w:rsidR="009563BD" w:rsidRPr="00957EEB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57EEB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57EEB" w:rsidSect="006D6A2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638A" w14:textId="77777777" w:rsidR="00295A20" w:rsidRDefault="00295A20" w:rsidP="00C5718D">
      <w:pPr>
        <w:spacing w:after="0" w:line="240" w:lineRule="auto"/>
      </w:pPr>
      <w:r>
        <w:separator/>
      </w:r>
    </w:p>
  </w:endnote>
  <w:endnote w:type="continuationSeparator" w:id="0">
    <w:p w14:paraId="1513BAAF" w14:textId="77777777" w:rsidR="00295A20" w:rsidRDefault="00295A20" w:rsidP="00C5718D">
      <w:pPr>
        <w:spacing w:after="0" w:line="240" w:lineRule="auto"/>
      </w:pPr>
      <w:r>
        <w:continuationSeparator/>
      </w:r>
    </w:p>
  </w:endnote>
  <w:endnote w:type="continuationNotice" w:id="1">
    <w:p w14:paraId="243DEFBB" w14:textId="77777777" w:rsidR="00295A20" w:rsidRDefault="00295A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68F01" w14:textId="77777777" w:rsidR="00B42A09" w:rsidRDefault="00B42A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53CC4" w14:textId="77777777" w:rsidR="00B42A09" w:rsidRDefault="00B42A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9872" w14:textId="77777777" w:rsidR="00B42A09" w:rsidRDefault="00B42A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D34CF" w14:textId="77777777" w:rsidR="00295A20" w:rsidRDefault="00295A20" w:rsidP="00C5718D">
      <w:pPr>
        <w:spacing w:after="0" w:line="240" w:lineRule="auto"/>
      </w:pPr>
      <w:r>
        <w:separator/>
      </w:r>
    </w:p>
  </w:footnote>
  <w:footnote w:type="continuationSeparator" w:id="0">
    <w:p w14:paraId="5495FECE" w14:textId="77777777" w:rsidR="00295A20" w:rsidRDefault="00295A20" w:rsidP="00C5718D">
      <w:pPr>
        <w:spacing w:after="0" w:line="240" w:lineRule="auto"/>
      </w:pPr>
      <w:r>
        <w:continuationSeparator/>
      </w:r>
    </w:p>
  </w:footnote>
  <w:footnote w:type="continuationNotice" w:id="1">
    <w:p w14:paraId="238B5784" w14:textId="77777777" w:rsidR="00295A20" w:rsidRDefault="00295A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6A156" w14:textId="77777777" w:rsidR="00B42A09" w:rsidRDefault="00B42A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DABF" w14:textId="77777777" w:rsidR="00B42A09" w:rsidRDefault="00B42A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10B78E6F" w:rsidR="002079C4" w:rsidRPr="00016B4D" w:rsidRDefault="00B42A09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10B78E6F" w:rsidR="002079C4" w:rsidRPr="00016B4D" w:rsidRDefault="00B42A09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5FFE3C51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304AB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5FFE3C51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304AB3">
                      <w:rPr>
                        <w:rFonts w:ascii="Arial Narrow" w:hAnsi="Arial Narrow" w:cs="Arial"/>
                        <w:sz w:val="18"/>
                        <w:szCs w:val="18"/>
                      </w:rPr>
                      <w:t>005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5F6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2725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1269"/>
    <w:rsid w:val="00053A8D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5A8"/>
    <w:rsid w:val="00074B27"/>
    <w:rsid w:val="00075F4B"/>
    <w:rsid w:val="00076460"/>
    <w:rsid w:val="00076800"/>
    <w:rsid w:val="000778A7"/>
    <w:rsid w:val="00080A58"/>
    <w:rsid w:val="00081014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FF0"/>
    <w:rsid w:val="000C494B"/>
    <w:rsid w:val="000C65C2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E24C5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10C50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0308"/>
    <w:rsid w:val="001434B9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77B04"/>
    <w:rsid w:val="001812CD"/>
    <w:rsid w:val="0018492C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33F0"/>
    <w:rsid w:val="001C4394"/>
    <w:rsid w:val="001C4C48"/>
    <w:rsid w:val="001C52B1"/>
    <w:rsid w:val="001C74B2"/>
    <w:rsid w:val="001D09CF"/>
    <w:rsid w:val="001D1608"/>
    <w:rsid w:val="001D1658"/>
    <w:rsid w:val="001D1BBA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F015D"/>
    <w:rsid w:val="001F03B8"/>
    <w:rsid w:val="001F0985"/>
    <w:rsid w:val="001F0D1C"/>
    <w:rsid w:val="001F0D4C"/>
    <w:rsid w:val="001F17DA"/>
    <w:rsid w:val="001F4209"/>
    <w:rsid w:val="001F6A70"/>
    <w:rsid w:val="001F6B07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4592"/>
    <w:rsid w:val="002652F7"/>
    <w:rsid w:val="00266DED"/>
    <w:rsid w:val="00267636"/>
    <w:rsid w:val="0027377A"/>
    <w:rsid w:val="00275D01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382B"/>
    <w:rsid w:val="00293A64"/>
    <w:rsid w:val="00295A20"/>
    <w:rsid w:val="002969C1"/>
    <w:rsid w:val="00296AB2"/>
    <w:rsid w:val="00296EF0"/>
    <w:rsid w:val="002A1BFC"/>
    <w:rsid w:val="002A28AA"/>
    <w:rsid w:val="002A3FAF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C4F"/>
    <w:rsid w:val="002C337E"/>
    <w:rsid w:val="002C67F3"/>
    <w:rsid w:val="002C6A67"/>
    <w:rsid w:val="002C7CB0"/>
    <w:rsid w:val="002D2362"/>
    <w:rsid w:val="002D3693"/>
    <w:rsid w:val="002D3D89"/>
    <w:rsid w:val="002D3DC2"/>
    <w:rsid w:val="002D3F0B"/>
    <w:rsid w:val="002D5A4C"/>
    <w:rsid w:val="002D5FE9"/>
    <w:rsid w:val="002D6F8E"/>
    <w:rsid w:val="002D7498"/>
    <w:rsid w:val="002D7F65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65F5"/>
    <w:rsid w:val="002F72C7"/>
    <w:rsid w:val="002F7458"/>
    <w:rsid w:val="00300015"/>
    <w:rsid w:val="003003C6"/>
    <w:rsid w:val="00300EE1"/>
    <w:rsid w:val="003028BC"/>
    <w:rsid w:val="00304472"/>
    <w:rsid w:val="00304AB3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650"/>
    <w:rsid w:val="00321646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54DC"/>
    <w:rsid w:val="003B6F6E"/>
    <w:rsid w:val="003C1178"/>
    <w:rsid w:val="003C1AF8"/>
    <w:rsid w:val="003C2330"/>
    <w:rsid w:val="003C34D8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33F5"/>
    <w:rsid w:val="003D42BC"/>
    <w:rsid w:val="003D465E"/>
    <w:rsid w:val="003D47DC"/>
    <w:rsid w:val="003D7652"/>
    <w:rsid w:val="003D7B83"/>
    <w:rsid w:val="003E019D"/>
    <w:rsid w:val="003E124C"/>
    <w:rsid w:val="003E1415"/>
    <w:rsid w:val="003E56C2"/>
    <w:rsid w:val="003E5EAE"/>
    <w:rsid w:val="003E7957"/>
    <w:rsid w:val="003F383B"/>
    <w:rsid w:val="003F54AE"/>
    <w:rsid w:val="003F5747"/>
    <w:rsid w:val="003F7289"/>
    <w:rsid w:val="003F76E5"/>
    <w:rsid w:val="0040150A"/>
    <w:rsid w:val="0040173D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27CC"/>
    <w:rsid w:val="00425032"/>
    <w:rsid w:val="00425937"/>
    <w:rsid w:val="00425ADB"/>
    <w:rsid w:val="00425F8A"/>
    <w:rsid w:val="00426B92"/>
    <w:rsid w:val="0043262F"/>
    <w:rsid w:val="00433382"/>
    <w:rsid w:val="004338B9"/>
    <w:rsid w:val="00433DC8"/>
    <w:rsid w:val="0043497B"/>
    <w:rsid w:val="00435CD2"/>
    <w:rsid w:val="00436A1B"/>
    <w:rsid w:val="00440301"/>
    <w:rsid w:val="0044036F"/>
    <w:rsid w:val="004418F6"/>
    <w:rsid w:val="0044292D"/>
    <w:rsid w:val="00444B55"/>
    <w:rsid w:val="00444C45"/>
    <w:rsid w:val="00447D8D"/>
    <w:rsid w:val="00450E5C"/>
    <w:rsid w:val="0045221C"/>
    <w:rsid w:val="0045226D"/>
    <w:rsid w:val="00453EA7"/>
    <w:rsid w:val="004545D1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9094A"/>
    <w:rsid w:val="0049164F"/>
    <w:rsid w:val="00492EA6"/>
    <w:rsid w:val="00493DC0"/>
    <w:rsid w:val="004944DF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D52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0956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D8D"/>
    <w:rsid w:val="00543F79"/>
    <w:rsid w:val="00545143"/>
    <w:rsid w:val="005452E2"/>
    <w:rsid w:val="00546EC6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18A6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37BE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7C2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2F45"/>
    <w:rsid w:val="00644108"/>
    <w:rsid w:val="00646754"/>
    <w:rsid w:val="00646F88"/>
    <w:rsid w:val="006478AA"/>
    <w:rsid w:val="00650120"/>
    <w:rsid w:val="00650658"/>
    <w:rsid w:val="00652D68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6EC2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AF3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19F8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9F4"/>
    <w:rsid w:val="006D6A29"/>
    <w:rsid w:val="006D6D82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668"/>
    <w:rsid w:val="006F3C8A"/>
    <w:rsid w:val="006F3FC8"/>
    <w:rsid w:val="006F52D0"/>
    <w:rsid w:val="00700236"/>
    <w:rsid w:val="00700924"/>
    <w:rsid w:val="007012D7"/>
    <w:rsid w:val="0070164A"/>
    <w:rsid w:val="00701754"/>
    <w:rsid w:val="00702256"/>
    <w:rsid w:val="00703A00"/>
    <w:rsid w:val="00704EA7"/>
    <w:rsid w:val="00706959"/>
    <w:rsid w:val="00710278"/>
    <w:rsid w:val="0071045D"/>
    <w:rsid w:val="00711836"/>
    <w:rsid w:val="00712D38"/>
    <w:rsid w:val="00716EDB"/>
    <w:rsid w:val="00721357"/>
    <w:rsid w:val="007239E7"/>
    <w:rsid w:val="00724470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24A"/>
    <w:rsid w:val="0075373B"/>
    <w:rsid w:val="007564DC"/>
    <w:rsid w:val="0075653E"/>
    <w:rsid w:val="007566A8"/>
    <w:rsid w:val="007568BF"/>
    <w:rsid w:val="007572AD"/>
    <w:rsid w:val="00757F53"/>
    <w:rsid w:val="00761C83"/>
    <w:rsid w:val="007629D1"/>
    <w:rsid w:val="007640F5"/>
    <w:rsid w:val="00764A3E"/>
    <w:rsid w:val="00764DF1"/>
    <w:rsid w:val="00765DF5"/>
    <w:rsid w:val="00767574"/>
    <w:rsid w:val="007679F3"/>
    <w:rsid w:val="007720B5"/>
    <w:rsid w:val="00773730"/>
    <w:rsid w:val="00773955"/>
    <w:rsid w:val="00774A7F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D0764"/>
    <w:rsid w:val="007D0A2D"/>
    <w:rsid w:val="007D1F0B"/>
    <w:rsid w:val="007D26CF"/>
    <w:rsid w:val="007D45B6"/>
    <w:rsid w:val="007E006F"/>
    <w:rsid w:val="007E21E7"/>
    <w:rsid w:val="007E2C9D"/>
    <w:rsid w:val="007E676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312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849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13B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332"/>
    <w:rsid w:val="00860972"/>
    <w:rsid w:val="00860CC6"/>
    <w:rsid w:val="00861047"/>
    <w:rsid w:val="0086262C"/>
    <w:rsid w:val="00862816"/>
    <w:rsid w:val="0086308C"/>
    <w:rsid w:val="008646F9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1AAF"/>
    <w:rsid w:val="008821C2"/>
    <w:rsid w:val="00885FA8"/>
    <w:rsid w:val="00886660"/>
    <w:rsid w:val="00886E9D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7004"/>
    <w:rsid w:val="008A7E00"/>
    <w:rsid w:val="008B127E"/>
    <w:rsid w:val="008B18C7"/>
    <w:rsid w:val="008B6741"/>
    <w:rsid w:val="008B79C8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045A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0CC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46F3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6E0"/>
    <w:rsid w:val="00AA29C3"/>
    <w:rsid w:val="00AA4C08"/>
    <w:rsid w:val="00AA594F"/>
    <w:rsid w:val="00AA5D4D"/>
    <w:rsid w:val="00AA62F1"/>
    <w:rsid w:val="00AB1AA2"/>
    <w:rsid w:val="00AB3499"/>
    <w:rsid w:val="00AB4A70"/>
    <w:rsid w:val="00AB63E2"/>
    <w:rsid w:val="00AB721C"/>
    <w:rsid w:val="00AC00D9"/>
    <w:rsid w:val="00AC02AA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5158"/>
    <w:rsid w:val="00AE6726"/>
    <w:rsid w:val="00AE6840"/>
    <w:rsid w:val="00AF0D59"/>
    <w:rsid w:val="00AF4CE8"/>
    <w:rsid w:val="00AF5CC6"/>
    <w:rsid w:val="00AF7127"/>
    <w:rsid w:val="00AF76BC"/>
    <w:rsid w:val="00B00ECE"/>
    <w:rsid w:val="00B0441A"/>
    <w:rsid w:val="00B053A2"/>
    <w:rsid w:val="00B07F67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5CF2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2A0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4B0D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A0295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3CB6"/>
    <w:rsid w:val="00BB410D"/>
    <w:rsid w:val="00BB488C"/>
    <w:rsid w:val="00BB5C08"/>
    <w:rsid w:val="00BB67EC"/>
    <w:rsid w:val="00BB6824"/>
    <w:rsid w:val="00BB7A53"/>
    <w:rsid w:val="00BC1715"/>
    <w:rsid w:val="00BC4180"/>
    <w:rsid w:val="00BC422F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0A2C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485D"/>
    <w:rsid w:val="00C37978"/>
    <w:rsid w:val="00C40065"/>
    <w:rsid w:val="00C40266"/>
    <w:rsid w:val="00C414AA"/>
    <w:rsid w:val="00C426AF"/>
    <w:rsid w:val="00C42970"/>
    <w:rsid w:val="00C42AB3"/>
    <w:rsid w:val="00C4478C"/>
    <w:rsid w:val="00C455E7"/>
    <w:rsid w:val="00C46616"/>
    <w:rsid w:val="00C46E87"/>
    <w:rsid w:val="00C47F7E"/>
    <w:rsid w:val="00C47FCB"/>
    <w:rsid w:val="00C51108"/>
    <w:rsid w:val="00C51184"/>
    <w:rsid w:val="00C521EC"/>
    <w:rsid w:val="00C53CA2"/>
    <w:rsid w:val="00C5718D"/>
    <w:rsid w:val="00C57609"/>
    <w:rsid w:val="00C576B8"/>
    <w:rsid w:val="00C61098"/>
    <w:rsid w:val="00C63B66"/>
    <w:rsid w:val="00C63E04"/>
    <w:rsid w:val="00C674BD"/>
    <w:rsid w:val="00C67D8D"/>
    <w:rsid w:val="00C72FED"/>
    <w:rsid w:val="00C73E87"/>
    <w:rsid w:val="00C761C1"/>
    <w:rsid w:val="00C76E36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CC3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40AA"/>
    <w:rsid w:val="00D55E79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95F"/>
    <w:rsid w:val="00D66C06"/>
    <w:rsid w:val="00D6742E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160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E014C8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713A"/>
    <w:rsid w:val="00E2796D"/>
    <w:rsid w:val="00E27C50"/>
    <w:rsid w:val="00E27CBD"/>
    <w:rsid w:val="00E27E60"/>
    <w:rsid w:val="00E331CD"/>
    <w:rsid w:val="00E33279"/>
    <w:rsid w:val="00E336B1"/>
    <w:rsid w:val="00E34534"/>
    <w:rsid w:val="00E34B79"/>
    <w:rsid w:val="00E35193"/>
    <w:rsid w:val="00E35891"/>
    <w:rsid w:val="00E36A16"/>
    <w:rsid w:val="00E36EB5"/>
    <w:rsid w:val="00E378AB"/>
    <w:rsid w:val="00E4002D"/>
    <w:rsid w:val="00E4026D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22EC"/>
    <w:rsid w:val="00E63086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2494"/>
    <w:rsid w:val="00EB457A"/>
    <w:rsid w:val="00EB4F80"/>
    <w:rsid w:val="00EB556D"/>
    <w:rsid w:val="00EB5B87"/>
    <w:rsid w:val="00EB6D36"/>
    <w:rsid w:val="00EB6F10"/>
    <w:rsid w:val="00EB73FD"/>
    <w:rsid w:val="00EC00B9"/>
    <w:rsid w:val="00EC0A4D"/>
    <w:rsid w:val="00EC51FE"/>
    <w:rsid w:val="00EC5423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9FA"/>
    <w:rsid w:val="00F015EA"/>
    <w:rsid w:val="00F02D27"/>
    <w:rsid w:val="00F02DA2"/>
    <w:rsid w:val="00F02EA4"/>
    <w:rsid w:val="00F03665"/>
    <w:rsid w:val="00F05087"/>
    <w:rsid w:val="00F1051E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0BC0"/>
    <w:rsid w:val="00FE2DF5"/>
    <w:rsid w:val="00FE3063"/>
    <w:rsid w:val="00FE4BC3"/>
    <w:rsid w:val="00FE5AB7"/>
    <w:rsid w:val="00FF35EF"/>
    <w:rsid w:val="00FF3BBE"/>
    <w:rsid w:val="00FF3D57"/>
    <w:rsid w:val="00FF3DAD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://www.paw.eu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info@paw.eu" TargetMode="External"/><Relationship Id="rId17" Type="http://schemas.openxmlformats.org/officeDocument/2006/relationships/hyperlink" Target="mailto: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paw.eu" TargetMode="External"/><Relationship Id="rId20" Type="http://schemas.openxmlformats.org/officeDocument/2006/relationships/hyperlink" Target="https://www.paw.e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w.e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C3BD04-5677-44BD-B547-E5C35D9F9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Janine Ebenau</cp:lastModifiedBy>
  <cp:revision>6</cp:revision>
  <cp:lastPrinted>2016-10-20T12:47:00Z</cp:lastPrinted>
  <dcterms:created xsi:type="dcterms:W3CDTF">2025-06-05T14:38:00Z</dcterms:created>
  <dcterms:modified xsi:type="dcterms:W3CDTF">2025-06-13T11:12:00Z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