
<file path=[Content_Types].xml><?xml version="1.0" encoding="utf-8"?>
<Types xmlns="http://schemas.openxmlformats.org/package/2006/content-types">
  <Default Extension="gif" ContentType="image/gi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BD13D2" w14:textId="1D26B32C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61469">
        <w:rPr>
          <w:rFonts w:ascii="Arial" w:hAnsi="Arial" w:cs="Arial"/>
          <w:b/>
          <w:noProof/>
          <w:sz w:val="24"/>
          <w:szCs w:val="24"/>
          <w:u w:val="single"/>
        </w:rPr>
        <w:t>Vitramo</w:t>
      </w:r>
      <w:r w:rsidR="00452B6B">
        <w:rPr>
          <w:rFonts w:ascii="Arial" w:hAnsi="Arial" w:cs="Arial"/>
          <w:b/>
          <w:noProof/>
          <w:sz w:val="24"/>
          <w:szCs w:val="24"/>
          <w:u w:val="single"/>
        </w:rPr>
        <w:t xml:space="preserve"> unterstützt bei </w:t>
      </w:r>
      <w:r w:rsidR="00452B6B" w:rsidRPr="00394950">
        <w:rPr>
          <w:rFonts w:ascii="Arial" w:hAnsi="Arial" w:cs="Arial"/>
          <w:b/>
          <w:noProof/>
          <w:sz w:val="24"/>
          <w:szCs w:val="24"/>
          <w:u w:val="single"/>
        </w:rPr>
        <w:t>Planung</w:t>
      </w:r>
      <w:r w:rsidR="00394950" w:rsidRPr="00003FFA">
        <w:rPr>
          <w:rFonts w:ascii="Arial" w:hAnsi="Arial" w:cs="Arial"/>
          <w:b/>
          <w:noProof/>
          <w:sz w:val="24"/>
          <w:szCs w:val="24"/>
          <w:u w:val="single"/>
        </w:rPr>
        <w:t xml:space="preserve"> </w:t>
      </w:r>
      <w:r w:rsidR="00394950" w:rsidRPr="00394950">
        <w:rPr>
          <w:rFonts w:ascii="Arial" w:hAnsi="Arial" w:cs="Arial"/>
          <w:b/>
          <w:noProof/>
          <w:sz w:val="24"/>
          <w:szCs w:val="24"/>
          <w:u w:val="single"/>
        </w:rPr>
        <w:t xml:space="preserve">der </w:t>
      </w:r>
      <w:r w:rsidR="00394950" w:rsidRPr="00003FFA">
        <w:rPr>
          <w:rFonts w:ascii="Arial" w:hAnsi="Arial" w:cs="Arial"/>
          <w:b/>
          <w:noProof/>
          <w:sz w:val="24"/>
          <w:szCs w:val="24"/>
          <w:u w:val="single"/>
        </w:rPr>
        <w:t>Infrarotheizung</w:t>
      </w:r>
    </w:p>
    <w:p w14:paraId="35F33AFF" w14:textId="515EE3F1" w:rsidR="00585F0E" w:rsidRPr="00585F0E" w:rsidRDefault="00452B6B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t xml:space="preserve">Auf die </w:t>
      </w:r>
      <w:r w:rsidR="00A60F4E">
        <w:rPr>
          <w:rFonts w:ascii="Arial" w:hAnsi="Arial" w:cs="Arial"/>
          <w:b/>
          <w:noProof/>
          <w:sz w:val="24"/>
          <w:szCs w:val="24"/>
        </w:rPr>
        <w:t xml:space="preserve">richtige </w:t>
      </w:r>
      <w:r>
        <w:rPr>
          <w:rFonts w:ascii="Arial" w:hAnsi="Arial" w:cs="Arial"/>
          <w:b/>
          <w:noProof/>
          <w:sz w:val="24"/>
          <w:szCs w:val="24"/>
        </w:rPr>
        <w:t>Auslegung kommt es an</w:t>
      </w:r>
    </w:p>
    <w:p w14:paraId="3EA96703" w14:textId="3FA2B87B" w:rsidR="003B2953" w:rsidRPr="00A5234F" w:rsidRDefault="00A60F4E" w:rsidP="00A5234F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 w:rsidRPr="00A60F4E">
        <w:rPr>
          <w:rFonts w:ascii="Arial" w:hAnsi="Arial" w:cs="Arial"/>
          <w:i/>
          <w:sz w:val="24"/>
          <w:szCs w:val="24"/>
        </w:rPr>
        <w:t xml:space="preserve">Die elektrische Infrarotheizung ist – auch als ausdrückliche Erfüllungsoption nach dem Gebäudeenergiegesetz – eine interessante Alternative oder Ergänzung zu konventionellen Heizsystemen. Für </w:t>
      </w:r>
      <w:r w:rsidR="001C5277">
        <w:rPr>
          <w:rFonts w:ascii="Arial" w:hAnsi="Arial" w:cs="Arial"/>
          <w:i/>
          <w:sz w:val="24"/>
          <w:szCs w:val="24"/>
        </w:rPr>
        <w:t xml:space="preserve">einen </w:t>
      </w:r>
      <w:r w:rsidRPr="00A60F4E">
        <w:rPr>
          <w:rFonts w:ascii="Arial" w:hAnsi="Arial" w:cs="Arial"/>
          <w:i/>
          <w:sz w:val="24"/>
          <w:szCs w:val="24"/>
        </w:rPr>
        <w:t xml:space="preserve">hohen Wärmekomfort spielt die Auslegung des Heizsystems </w:t>
      </w:r>
      <w:r w:rsidR="001C5277">
        <w:rPr>
          <w:rFonts w:ascii="Arial" w:hAnsi="Arial" w:cs="Arial"/>
          <w:i/>
          <w:sz w:val="24"/>
          <w:szCs w:val="24"/>
        </w:rPr>
        <w:t>die entscheidende</w:t>
      </w:r>
      <w:r w:rsidRPr="00A60F4E">
        <w:rPr>
          <w:rFonts w:ascii="Arial" w:hAnsi="Arial" w:cs="Arial"/>
          <w:i/>
          <w:sz w:val="24"/>
          <w:szCs w:val="24"/>
        </w:rPr>
        <w:t xml:space="preserve"> Rolle. </w:t>
      </w:r>
      <w:r w:rsidR="000536E8">
        <w:rPr>
          <w:rFonts w:ascii="Arial" w:hAnsi="Arial" w:cs="Arial"/>
          <w:i/>
          <w:sz w:val="24"/>
          <w:szCs w:val="24"/>
        </w:rPr>
        <w:t xml:space="preserve">Der </w:t>
      </w:r>
      <w:r w:rsidR="00BF0D62" w:rsidRPr="00BF0D62">
        <w:rPr>
          <w:rFonts w:ascii="Arial" w:hAnsi="Arial" w:cs="Arial"/>
          <w:i/>
          <w:sz w:val="24"/>
          <w:szCs w:val="24"/>
        </w:rPr>
        <w:t xml:space="preserve">Spezialist für stromgeführte Infrarot-Direktheizungen </w:t>
      </w:r>
      <w:r w:rsidRPr="00A60F4E">
        <w:rPr>
          <w:rFonts w:ascii="Arial" w:hAnsi="Arial" w:cs="Arial"/>
          <w:i/>
          <w:sz w:val="24"/>
          <w:szCs w:val="24"/>
        </w:rPr>
        <w:t xml:space="preserve">Vitramo </w:t>
      </w:r>
      <w:r w:rsidR="001465D7">
        <w:rPr>
          <w:rFonts w:ascii="Arial" w:hAnsi="Arial" w:cs="Arial"/>
          <w:i/>
          <w:sz w:val="24"/>
          <w:szCs w:val="24"/>
        </w:rPr>
        <w:t>erläutert</w:t>
      </w:r>
      <w:r w:rsidR="001465D7" w:rsidRPr="00A60F4E">
        <w:rPr>
          <w:rFonts w:ascii="Arial" w:hAnsi="Arial" w:cs="Arial"/>
          <w:i/>
          <w:sz w:val="24"/>
          <w:szCs w:val="24"/>
        </w:rPr>
        <w:t xml:space="preserve"> </w:t>
      </w:r>
      <w:r w:rsidR="001F6779">
        <w:rPr>
          <w:rFonts w:ascii="Arial" w:hAnsi="Arial" w:cs="Arial"/>
          <w:i/>
          <w:sz w:val="24"/>
          <w:szCs w:val="24"/>
        </w:rPr>
        <w:t xml:space="preserve">hier </w:t>
      </w:r>
      <w:r w:rsidRPr="00A60F4E">
        <w:rPr>
          <w:rFonts w:ascii="Arial" w:hAnsi="Arial" w:cs="Arial"/>
          <w:i/>
          <w:sz w:val="24"/>
          <w:szCs w:val="24"/>
        </w:rPr>
        <w:t>die Vorgehensweis</w:t>
      </w:r>
      <w:r>
        <w:rPr>
          <w:rFonts w:ascii="Arial" w:hAnsi="Arial" w:cs="Arial"/>
          <w:i/>
          <w:sz w:val="24"/>
          <w:szCs w:val="24"/>
        </w:rPr>
        <w:t>e</w:t>
      </w:r>
      <w:r w:rsidR="00A74593">
        <w:rPr>
          <w:rFonts w:ascii="Arial" w:hAnsi="Arial" w:cs="Arial"/>
          <w:i/>
          <w:sz w:val="24"/>
          <w:szCs w:val="24"/>
        </w:rPr>
        <w:t>:</w:t>
      </w:r>
    </w:p>
    <w:p w14:paraId="4D96B1D1" w14:textId="151C051F" w:rsidR="00A60F4E" w:rsidRDefault="00A60F4E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A60F4E">
        <w:rPr>
          <w:rFonts w:ascii="Arial" w:hAnsi="Arial" w:cs="Arial"/>
          <w:sz w:val="24"/>
          <w:szCs w:val="24"/>
        </w:rPr>
        <w:t xml:space="preserve">Zu Beginn der Planung muss durch den Architekten oder Gebäudeenergieberater wie für jeden Neubau eine Heizlastberechnung nach </w:t>
      </w:r>
      <w:r w:rsidR="00030080" w:rsidRPr="00A60F4E">
        <w:rPr>
          <w:rFonts w:ascii="Arial" w:hAnsi="Arial" w:cs="Arial"/>
          <w:sz w:val="24"/>
          <w:szCs w:val="24"/>
        </w:rPr>
        <w:t>DIN</w:t>
      </w:r>
      <w:r w:rsidR="00030080">
        <w:rPr>
          <w:rFonts w:ascii="Arial" w:hAnsi="Arial" w:cs="Arial"/>
          <w:sz w:val="24"/>
          <w:szCs w:val="24"/>
        </w:rPr>
        <w:t> </w:t>
      </w:r>
      <w:r w:rsidR="00030080" w:rsidRPr="00A60F4E">
        <w:rPr>
          <w:rFonts w:ascii="Arial" w:hAnsi="Arial" w:cs="Arial"/>
          <w:sz w:val="24"/>
          <w:szCs w:val="24"/>
        </w:rPr>
        <w:t>EN</w:t>
      </w:r>
      <w:r w:rsidR="00030080">
        <w:rPr>
          <w:rFonts w:ascii="Arial" w:hAnsi="Arial" w:cs="Arial"/>
          <w:sz w:val="24"/>
          <w:szCs w:val="24"/>
        </w:rPr>
        <w:t> </w:t>
      </w:r>
      <w:r w:rsidRPr="00A60F4E">
        <w:rPr>
          <w:rFonts w:ascii="Arial" w:hAnsi="Arial" w:cs="Arial"/>
          <w:sz w:val="24"/>
          <w:szCs w:val="24"/>
        </w:rPr>
        <w:t>12831 erfolgen. Für das Vitramo-Heizsystem ist nur das Berechnungsverfahren für die einzelnen beheizten Räume relevant. Da die Heizelemente die aufgenommene elektrische Energie zu annähernd 100 Prozent in Wärme umsetzen, gilt in der Praxis: Ein Heizelement mit 550</w:t>
      </w:r>
      <w:r w:rsidR="0030335C">
        <w:rPr>
          <w:rFonts w:ascii="Arial" w:hAnsi="Arial" w:cs="Arial"/>
          <w:sz w:val="24"/>
          <w:szCs w:val="24"/>
        </w:rPr>
        <w:t> </w:t>
      </w:r>
      <w:r w:rsidRPr="00A60F4E">
        <w:rPr>
          <w:rFonts w:ascii="Arial" w:hAnsi="Arial" w:cs="Arial"/>
          <w:sz w:val="24"/>
          <w:szCs w:val="24"/>
        </w:rPr>
        <w:t>Watt Nennleistung deckt eine Normheizlast von 550</w:t>
      </w:r>
      <w:r w:rsidR="0030335C">
        <w:rPr>
          <w:rFonts w:ascii="Arial" w:hAnsi="Arial" w:cs="Arial"/>
          <w:sz w:val="24"/>
          <w:szCs w:val="24"/>
        </w:rPr>
        <w:t> </w:t>
      </w:r>
      <w:r w:rsidRPr="00A60F4E">
        <w:rPr>
          <w:rFonts w:ascii="Arial" w:hAnsi="Arial" w:cs="Arial"/>
          <w:sz w:val="24"/>
          <w:szCs w:val="24"/>
        </w:rPr>
        <w:t>Watt ab.</w:t>
      </w:r>
    </w:p>
    <w:p w14:paraId="28AFD575" w14:textId="6ADAF4AC" w:rsidR="00A60F4E" w:rsidRDefault="00A60F4E" w:rsidP="00A60F4E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A60F4E">
        <w:rPr>
          <w:rFonts w:ascii="Arial" w:hAnsi="Arial" w:cs="Arial"/>
          <w:sz w:val="24"/>
          <w:szCs w:val="24"/>
        </w:rPr>
        <w:t xml:space="preserve">Eine Besonderheit bei der maßgeschneiderten Auslegung ist die raumweise Gliederung in „Bedarfszonen“ und „Heizbereiche“. Eine Bedarfszone stellt einen Raum oder Raumbereich dar, der </w:t>
      </w:r>
      <w:r w:rsidR="006C79F4">
        <w:rPr>
          <w:rFonts w:ascii="Arial" w:hAnsi="Arial" w:cs="Arial"/>
          <w:sz w:val="24"/>
          <w:szCs w:val="24"/>
        </w:rPr>
        <w:t>vor allem</w:t>
      </w:r>
      <w:r w:rsidRPr="00A60F4E">
        <w:rPr>
          <w:rFonts w:ascii="Arial" w:hAnsi="Arial" w:cs="Arial"/>
          <w:sz w:val="24"/>
          <w:szCs w:val="24"/>
        </w:rPr>
        <w:t xml:space="preserve"> durch </w:t>
      </w:r>
      <w:r w:rsidR="00495A67">
        <w:rPr>
          <w:rFonts w:ascii="Arial" w:hAnsi="Arial" w:cs="Arial"/>
          <w:sz w:val="24"/>
          <w:szCs w:val="24"/>
        </w:rPr>
        <w:t>die</w:t>
      </w:r>
      <w:r w:rsidRPr="00A60F4E">
        <w:rPr>
          <w:rFonts w:ascii="Arial" w:hAnsi="Arial" w:cs="Arial"/>
          <w:sz w:val="24"/>
          <w:szCs w:val="24"/>
        </w:rPr>
        <w:t xml:space="preserve"> spezifische Nutzung und Bedingungen wie Kühlung, Be- und Entlüftung, Luftfeuchtigkeit, Beleuchtungsstärke </w:t>
      </w:r>
      <w:r w:rsidR="006C79F4">
        <w:rPr>
          <w:rFonts w:ascii="Arial" w:hAnsi="Arial" w:cs="Arial"/>
          <w:sz w:val="24"/>
          <w:szCs w:val="24"/>
        </w:rPr>
        <w:t>charakterisiert wird</w:t>
      </w:r>
      <w:r w:rsidRPr="00A60F4E">
        <w:rPr>
          <w:rFonts w:ascii="Arial" w:hAnsi="Arial" w:cs="Arial"/>
          <w:sz w:val="24"/>
          <w:szCs w:val="24"/>
        </w:rPr>
        <w:t>.</w:t>
      </w:r>
      <w:r w:rsidR="00720555">
        <w:rPr>
          <w:rFonts w:ascii="Arial" w:hAnsi="Arial" w:cs="Arial"/>
          <w:sz w:val="24"/>
          <w:szCs w:val="24"/>
        </w:rPr>
        <w:t xml:space="preserve"> </w:t>
      </w:r>
      <w:r w:rsidR="00C94BBD">
        <w:rPr>
          <w:rFonts w:ascii="Arial" w:hAnsi="Arial" w:cs="Arial"/>
          <w:sz w:val="24"/>
          <w:szCs w:val="24"/>
        </w:rPr>
        <w:t>D</w:t>
      </w:r>
      <w:r w:rsidRPr="00A60F4E">
        <w:rPr>
          <w:rFonts w:ascii="Arial" w:hAnsi="Arial" w:cs="Arial"/>
          <w:sz w:val="24"/>
          <w:szCs w:val="24"/>
        </w:rPr>
        <w:t xml:space="preserve">ie Bedarfszonen </w:t>
      </w:r>
      <w:r w:rsidR="00C94BBD">
        <w:rPr>
          <w:rFonts w:ascii="Arial" w:hAnsi="Arial" w:cs="Arial"/>
          <w:sz w:val="24"/>
          <w:szCs w:val="24"/>
        </w:rPr>
        <w:t>werden</w:t>
      </w:r>
      <w:r w:rsidR="00B74090">
        <w:rPr>
          <w:rFonts w:ascii="Arial" w:hAnsi="Arial" w:cs="Arial"/>
          <w:sz w:val="24"/>
          <w:szCs w:val="24"/>
        </w:rPr>
        <w:t xml:space="preserve"> unter folgenden Bedingungen</w:t>
      </w:r>
      <w:r w:rsidR="00C94BBD">
        <w:rPr>
          <w:rFonts w:ascii="Arial" w:hAnsi="Arial" w:cs="Arial"/>
          <w:sz w:val="24"/>
          <w:szCs w:val="24"/>
        </w:rPr>
        <w:t xml:space="preserve"> </w:t>
      </w:r>
      <w:r w:rsidRPr="00A60F4E">
        <w:rPr>
          <w:rFonts w:ascii="Arial" w:hAnsi="Arial" w:cs="Arial"/>
          <w:sz w:val="24"/>
          <w:szCs w:val="24"/>
        </w:rPr>
        <w:t>in Heizbereiche untergliedert</w:t>
      </w:r>
      <w:r w:rsidR="00B74090">
        <w:rPr>
          <w:rFonts w:ascii="Arial" w:hAnsi="Arial" w:cs="Arial"/>
          <w:sz w:val="24"/>
          <w:szCs w:val="24"/>
        </w:rPr>
        <w:t>: F</w:t>
      </w:r>
      <w:r w:rsidR="00495A67">
        <w:rPr>
          <w:rFonts w:ascii="Arial" w:hAnsi="Arial" w:cs="Arial"/>
          <w:sz w:val="24"/>
          <w:szCs w:val="24"/>
        </w:rPr>
        <w:t>ür</w:t>
      </w:r>
      <w:r w:rsidRPr="00A60F4E">
        <w:rPr>
          <w:rFonts w:ascii="Arial" w:hAnsi="Arial" w:cs="Arial"/>
          <w:sz w:val="24"/>
          <w:szCs w:val="24"/>
        </w:rPr>
        <w:t xml:space="preserve"> di</w:t>
      </w:r>
      <w:r w:rsidR="00495A67">
        <w:rPr>
          <w:rFonts w:ascii="Arial" w:hAnsi="Arial" w:cs="Arial"/>
          <w:sz w:val="24"/>
          <w:szCs w:val="24"/>
        </w:rPr>
        <w:t>e</w:t>
      </w:r>
      <w:r w:rsidRPr="00A60F4E">
        <w:rPr>
          <w:rFonts w:ascii="Arial" w:hAnsi="Arial" w:cs="Arial"/>
          <w:sz w:val="24"/>
          <w:szCs w:val="24"/>
        </w:rPr>
        <w:t xml:space="preserve"> Nutzung von Teilen der Bedarfszone</w:t>
      </w:r>
      <w:r w:rsidR="00C94BBD">
        <w:rPr>
          <w:rFonts w:ascii="Arial" w:hAnsi="Arial" w:cs="Arial"/>
          <w:sz w:val="24"/>
          <w:szCs w:val="24"/>
        </w:rPr>
        <w:t xml:space="preserve"> </w:t>
      </w:r>
      <w:r w:rsidR="00B74090">
        <w:rPr>
          <w:rFonts w:ascii="Arial" w:hAnsi="Arial" w:cs="Arial"/>
          <w:sz w:val="24"/>
          <w:szCs w:val="24"/>
        </w:rPr>
        <w:t xml:space="preserve">bestehen </w:t>
      </w:r>
      <w:r w:rsidRPr="00A60F4E">
        <w:rPr>
          <w:rFonts w:ascii="Arial" w:hAnsi="Arial" w:cs="Arial"/>
          <w:sz w:val="24"/>
          <w:szCs w:val="24"/>
        </w:rPr>
        <w:t>unterschiedliche Behaglichkeit</w:t>
      </w:r>
      <w:r w:rsidR="00495A67">
        <w:rPr>
          <w:rFonts w:ascii="Arial" w:hAnsi="Arial" w:cs="Arial"/>
          <w:sz w:val="24"/>
          <w:szCs w:val="24"/>
        </w:rPr>
        <w:t>swünsche</w:t>
      </w:r>
      <w:r w:rsidRPr="00A60F4E">
        <w:rPr>
          <w:rFonts w:ascii="Arial" w:hAnsi="Arial" w:cs="Arial"/>
          <w:sz w:val="24"/>
          <w:szCs w:val="24"/>
        </w:rPr>
        <w:t xml:space="preserve"> </w:t>
      </w:r>
      <w:r w:rsidR="00C94BBD">
        <w:rPr>
          <w:rFonts w:ascii="Arial" w:hAnsi="Arial" w:cs="Arial"/>
          <w:sz w:val="24"/>
          <w:szCs w:val="24"/>
        </w:rPr>
        <w:t xml:space="preserve">oder </w:t>
      </w:r>
      <w:r w:rsidR="00495A67">
        <w:rPr>
          <w:rFonts w:ascii="Arial" w:hAnsi="Arial" w:cs="Arial"/>
          <w:sz w:val="24"/>
          <w:szCs w:val="24"/>
        </w:rPr>
        <w:t>Gebäudeteile</w:t>
      </w:r>
      <w:r w:rsidRPr="00A60F4E">
        <w:rPr>
          <w:rFonts w:ascii="Arial" w:hAnsi="Arial" w:cs="Arial"/>
          <w:sz w:val="24"/>
          <w:szCs w:val="24"/>
        </w:rPr>
        <w:t xml:space="preserve"> </w:t>
      </w:r>
      <w:r w:rsidR="00B74090">
        <w:rPr>
          <w:rFonts w:ascii="Arial" w:hAnsi="Arial" w:cs="Arial"/>
          <w:sz w:val="24"/>
          <w:szCs w:val="24"/>
        </w:rPr>
        <w:t>unterscheiden</w:t>
      </w:r>
      <w:r w:rsidR="00B74090" w:rsidRPr="00A60F4E">
        <w:rPr>
          <w:rFonts w:ascii="Arial" w:hAnsi="Arial" w:cs="Arial"/>
          <w:sz w:val="24"/>
          <w:szCs w:val="24"/>
        </w:rPr>
        <w:t xml:space="preserve"> </w:t>
      </w:r>
      <w:r w:rsidR="00B74090">
        <w:rPr>
          <w:rFonts w:ascii="Arial" w:hAnsi="Arial" w:cs="Arial"/>
          <w:sz w:val="24"/>
          <w:szCs w:val="24"/>
        </w:rPr>
        <w:t xml:space="preserve">sich </w:t>
      </w:r>
      <w:r w:rsidRPr="00A60F4E">
        <w:rPr>
          <w:rFonts w:ascii="Arial" w:hAnsi="Arial" w:cs="Arial"/>
          <w:sz w:val="24"/>
          <w:szCs w:val="24"/>
        </w:rPr>
        <w:t xml:space="preserve">hinsichtlich der Wärmeverluste und/oder der </w:t>
      </w:r>
      <w:r w:rsidRPr="00A60F4E">
        <w:rPr>
          <w:rFonts w:ascii="Arial" w:hAnsi="Arial" w:cs="Arial"/>
          <w:sz w:val="24"/>
          <w:szCs w:val="24"/>
        </w:rPr>
        <w:lastRenderedPageBreak/>
        <w:t>Wärmespeicherkapazität so stark, dass eine Ausgleichssteuerung geboten ist.</w:t>
      </w:r>
      <w:r w:rsidR="0029154F" w:rsidRPr="0029154F">
        <w:rPr>
          <w:rFonts w:ascii="Arial" w:hAnsi="Arial" w:cs="Arial"/>
          <w:sz w:val="24"/>
          <w:szCs w:val="24"/>
        </w:rPr>
        <w:t xml:space="preserve"> </w:t>
      </w:r>
      <w:r w:rsidR="0029154F" w:rsidRPr="00A60F4E">
        <w:rPr>
          <w:rFonts w:ascii="Arial" w:hAnsi="Arial" w:cs="Arial"/>
          <w:sz w:val="24"/>
          <w:szCs w:val="24"/>
        </w:rPr>
        <w:t>Ziel ist es</w:t>
      </w:r>
      <w:r w:rsidR="00B74090">
        <w:rPr>
          <w:rFonts w:ascii="Arial" w:hAnsi="Arial" w:cs="Arial"/>
          <w:sz w:val="24"/>
          <w:szCs w:val="24"/>
        </w:rPr>
        <w:t xml:space="preserve"> immer</w:t>
      </w:r>
      <w:r w:rsidR="0029154F" w:rsidRPr="00A60F4E">
        <w:rPr>
          <w:rFonts w:ascii="Arial" w:hAnsi="Arial" w:cs="Arial"/>
          <w:sz w:val="24"/>
          <w:szCs w:val="24"/>
        </w:rPr>
        <w:t>, in den jeweiligen Aufenthaltsbereichen ein Optimum an Behaglichkeit für die Nutzer sicherzustellen</w:t>
      </w:r>
      <w:r w:rsidR="0029154F">
        <w:rPr>
          <w:rFonts w:ascii="Arial" w:hAnsi="Arial" w:cs="Arial"/>
          <w:sz w:val="24"/>
          <w:szCs w:val="24"/>
        </w:rPr>
        <w:t>.</w:t>
      </w:r>
    </w:p>
    <w:p w14:paraId="064A308E" w14:textId="4093DA6C" w:rsidR="005F7A28" w:rsidRDefault="00C94BBD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C94BBD">
        <w:rPr>
          <w:rFonts w:ascii="Arial" w:hAnsi="Arial" w:cs="Arial"/>
          <w:sz w:val="24"/>
          <w:szCs w:val="24"/>
        </w:rPr>
        <w:t xml:space="preserve">Die Regelung der Vitramo-Heizelemente erfolgt im Verbund durch Steuergeräte und Raumthermostate. Jede Bedarfszone </w:t>
      </w:r>
      <w:r w:rsidR="003B4D3C">
        <w:rPr>
          <w:rFonts w:ascii="Arial" w:hAnsi="Arial" w:cs="Arial"/>
          <w:sz w:val="24"/>
          <w:szCs w:val="24"/>
        </w:rPr>
        <w:t>erhält</w:t>
      </w:r>
      <w:r w:rsidR="003B4D3C" w:rsidRPr="00C94BBD">
        <w:rPr>
          <w:rFonts w:ascii="Arial" w:hAnsi="Arial" w:cs="Arial"/>
          <w:sz w:val="24"/>
          <w:szCs w:val="24"/>
        </w:rPr>
        <w:t xml:space="preserve"> </w:t>
      </w:r>
      <w:r w:rsidRPr="00C94BBD">
        <w:rPr>
          <w:rFonts w:ascii="Arial" w:hAnsi="Arial" w:cs="Arial"/>
          <w:sz w:val="24"/>
          <w:szCs w:val="24"/>
        </w:rPr>
        <w:t xml:space="preserve">zur ökodesignkonformen Regelung der Lufttemperatur einen digitalen Raumthermostaten. Als Komplettanbieter </w:t>
      </w:r>
      <w:r w:rsidR="00FE3ADB">
        <w:rPr>
          <w:rFonts w:ascii="Arial" w:hAnsi="Arial" w:cs="Arial"/>
          <w:sz w:val="24"/>
          <w:szCs w:val="24"/>
        </w:rPr>
        <w:t>liefert</w:t>
      </w:r>
      <w:r w:rsidR="00FE3ADB" w:rsidRPr="00C94BBD">
        <w:rPr>
          <w:rFonts w:ascii="Arial" w:hAnsi="Arial" w:cs="Arial"/>
          <w:sz w:val="24"/>
          <w:szCs w:val="24"/>
        </w:rPr>
        <w:t xml:space="preserve"> </w:t>
      </w:r>
      <w:r w:rsidRPr="00C94BBD">
        <w:rPr>
          <w:rFonts w:ascii="Arial" w:hAnsi="Arial" w:cs="Arial"/>
          <w:sz w:val="24"/>
          <w:szCs w:val="24"/>
        </w:rPr>
        <w:t>Vitramo sämtliches Zubehör zur</w:t>
      </w:r>
      <w:r>
        <w:rPr>
          <w:rFonts w:ascii="Arial" w:hAnsi="Arial" w:cs="Arial"/>
          <w:sz w:val="24"/>
          <w:szCs w:val="24"/>
        </w:rPr>
        <w:t xml:space="preserve"> </w:t>
      </w:r>
      <w:r w:rsidRPr="00C94BBD">
        <w:rPr>
          <w:rFonts w:ascii="Arial" w:hAnsi="Arial" w:cs="Arial"/>
          <w:sz w:val="24"/>
          <w:szCs w:val="24"/>
        </w:rPr>
        <w:t>Installation der Heizelemente sowie für den elektrischen Anschluss inklusive der Steuerungskomponenten.</w:t>
      </w:r>
    </w:p>
    <w:p w14:paraId="0A2EAACC" w14:textId="55669B11" w:rsidR="00495A67" w:rsidRDefault="00720555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Auch d</w:t>
      </w:r>
      <w:r w:rsidRPr="00720555">
        <w:rPr>
          <w:rFonts w:ascii="Arial" w:hAnsi="Arial" w:cs="Arial"/>
          <w:sz w:val="24"/>
          <w:szCs w:val="24"/>
        </w:rPr>
        <w:t xml:space="preserve">ie </w:t>
      </w:r>
      <w:hyperlink r:id="rId43" w:history="1">
        <w:r w:rsidRPr="00720555">
          <w:rPr>
            <w:rStyle w:val="Hyperlink"/>
            <w:rFonts w:ascii="Arial" w:hAnsi="Arial" w:cs="Arial"/>
            <w:sz w:val="24"/>
            <w:szCs w:val="24"/>
          </w:rPr>
          <w:t>FAQ</w:t>
        </w:r>
      </w:hyperlink>
      <w:r w:rsidRPr="0072055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auf der Vitramo-Webseite klären über grundsätzliche Zusammenhänge bei der Auslegung auf</w:t>
      </w:r>
      <w:r w:rsidR="005F7A28">
        <w:rPr>
          <w:rFonts w:ascii="Arial" w:hAnsi="Arial" w:cs="Arial"/>
          <w:sz w:val="24"/>
          <w:szCs w:val="24"/>
        </w:rPr>
        <w:t xml:space="preserve">. </w:t>
      </w:r>
      <w:r w:rsidR="00AE6951">
        <w:rPr>
          <w:rFonts w:ascii="Arial" w:hAnsi="Arial" w:cs="Arial"/>
          <w:sz w:val="24"/>
          <w:szCs w:val="24"/>
        </w:rPr>
        <w:t>Weitere</w:t>
      </w:r>
      <w:r w:rsidR="00AE6951" w:rsidRPr="003A1FF4">
        <w:rPr>
          <w:rFonts w:ascii="Arial" w:hAnsi="Arial" w:cs="Arial"/>
          <w:sz w:val="24"/>
          <w:szCs w:val="24"/>
        </w:rPr>
        <w:t xml:space="preserve"> Informationen zu </w:t>
      </w:r>
      <w:r w:rsidR="00AE6951">
        <w:rPr>
          <w:rFonts w:ascii="Arial" w:hAnsi="Arial" w:cs="Arial"/>
          <w:sz w:val="24"/>
          <w:szCs w:val="24"/>
        </w:rPr>
        <w:t>Anwendungen und</w:t>
      </w:r>
      <w:r w:rsidR="00AE6951" w:rsidRPr="003A1FF4">
        <w:rPr>
          <w:rFonts w:ascii="Arial" w:hAnsi="Arial" w:cs="Arial"/>
          <w:sz w:val="24"/>
          <w:szCs w:val="24"/>
        </w:rPr>
        <w:t xml:space="preserve"> Produkten </w:t>
      </w:r>
      <w:r w:rsidR="00AE6951">
        <w:rPr>
          <w:rFonts w:ascii="Arial" w:hAnsi="Arial" w:cs="Arial"/>
          <w:sz w:val="24"/>
          <w:szCs w:val="24"/>
        </w:rPr>
        <w:t>sind</w:t>
      </w:r>
      <w:r w:rsidR="00AE6951" w:rsidRPr="003A1FF4">
        <w:rPr>
          <w:rFonts w:ascii="Arial" w:hAnsi="Arial" w:cs="Arial"/>
          <w:sz w:val="24"/>
          <w:szCs w:val="24"/>
        </w:rPr>
        <w:t xml:space="preserve"> </w:t>
      </w:r>
      <w:r w:rsidR="005F7A28">
        <w:rPr>
          <w:rFonts w:ascii="Arial" w:hAnsi="Arial" w:cs="Arial"/>
          <w:sz w:val="24"/>
          <w:szCs w:val="24"/>
        </w:rPr>
        <w:t>ebenfalls</w:t>
      </w:r>
      <w:r w:rsidR="005F7A28" w:rsidRPr="003A1FF4">
        <w:rPr>
          <w:rFonts w:ascii="Arial" w:hAnsi="Arial" w:cs="Arial"/>
          <w:sz w:val="24"/>
          <w:szCs w:val="24"/>
        </w:rPr>
        <w:t xml:space="preserve"> </w:t>
      </w:r>
      <w:r w:rsidR="00AE6951" w:rsidRPr="003A1FF4">
        <w:rPr>
          <w:rFonts w:ascii="Arial" w:hAnsi="Arial" w:cs="Arial"/>
          <w:sz w:val="24"/>
          <w:szCs w:val="24"/>
        </w:rPr>
        <w:t>auf</w:t>
      </w:r>
      <w:r w:rsidR="00AE6951" w:rsidRPr="007C458B">
        <w:rPr>
          <w:rFonts w:ascii="Arial" w:hAnsi="Arial" w:cs="Arial"/>
          <w:sz w:val="24"/>
          <w:szCs w:val="24"/>
        </w:rPr>
        <w:t xml:space="preserve"> </w:t>
      </w:r>
      <w:hyperlink r:id="rId44" w:history="1">
        <w:r w:rsidR="00AE6951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AE6951">
        <w:rPr>
          <w:rFonts w:ascii="Arial" w:hAnsi="Arial" w:cs="Arial"/>
          <w:sz w:val="24"/>
          <w:szCs w:val="24"/>
        </w:rPr>
        <w:t xml:space="preserve"> zu </w:t>
      </w:r>
      <w:r w:rsidR="00AE6951" w:rsidRPr="003A1FF4">
        <w:rPr>
          <w:rFonts w:ascii="Arial" w:hAnsi="Arial" w:cs="Arial"/>
          <w:sz w:val="24"/>
          <w:szCs w:val="24"/>
        </w:rPr>
        <w:t>finden</w:t>
      </w:r>
      <w:r w:rsidR="00AE6951">
        <w:rPr>
          <w:rFonts w:ascii="Arial" w:hAnsi="Arial" w:cs="Arial"/>
          <w:sz w:val="24"/>
          <w:szCs w:val="24"/>
        </w:rPr>
        <w:t>.</w:t>
      </w:r>
    </w:p>
    <w:p w14:paraId="4E3B0543" w14:textId="77777777" w:rsidR="003B4D3C" w:rsidRDefault="003B4D3C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738DE7B9" w14:textId="1F013B07" w:rsidR="007871C8" w:rsidRDefault="003B4D3C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49FC069" wp14:editId="30D5FDA5">
            <wp:simplePos x="0" y="0"/>
            <wp:positionH relativeFrom="margin">
              <wp:posOffset>13335</wp:posOffset>
            </wp:positionH>
            <wp:positionV relativeFrom="paragraph">
              <wp:posOffset>50800</wp:posOffset>
            </wp:positionV>
            <wp:extent cx="4122420" cy="2819400"/>
            <wp:effectExtent l="0" t="0" r="0" b="0"/>
            <wp:wrapTopAndBottom/>
            <wp:docPr id="91132665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326654" name="Grafik 911326654"/>
                    <pic:cNvPicPr/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32" b="6115"/>
                    <a:stretch/>
                  </pic:blipFill>
                  <pic:spPr bwMode="auto">
                    <a:xfrm>
                      <a:off x="0" y="0"/>
                      <a:ext cx="4122420" cy="281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71C8">
        <w:rPr>
          <w:rFonts w:ascii="Arial" w:hAnsi="Arial" w:cs="Arial"/>
          <w:sz w:val="24"/>
          <w:szCs w:val="24"/>
        </w:rPr>
        <w:t>Für die Auslegung einer Infrarotheizung sind Gebäudeparameter und Nutzungsansprüche bedeutsam.</w:t>
      </w:r>
    </w:p>
    <w:p w14:paraId="29F562F9" w14:textId="69887CD7" w:rsidR="007871C8" w:rsidRDefault="009C171D" w:rsidP="00C94BB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444018D7" wp14:editId="1B16866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4133850" cy="4133850"/>
            <wp:effectExtent l="0" t="0" r="0" b="0"/>
            <wp:wrapTopAndBottom/>
            <wp:docPr id="185597610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976103" name="Grafik 1855976103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5A67">
        <w:rPr>
          <w:rFonts w:ascii="Arial" w:hAnsi="Arial" w:cs="Arial"/>
          <w:sz w:val="24"/>
          <w:szCs w:val="24"/>
        </w:rPr>
        <w:t>Leistung und Anordnung der Infrarot-Heizelemente bestimmen die Aufenthaltsqualität im Raum. Vitramo unterstützt bei der Auslegung.</w:t>
      </w:r>
    </w:p>
    <w:p w14:paraId="7BCD90C7" w14:textId="72EBCB5E" w:rsidR="00E23251" w:rsidRPr="005C01B1" w:rsidRDefault="002B3B1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</w:t>
      </w:r>
      <w:r w:rsidR="00E36520">
        <w:rPr>
          <w:rFonts w:ascii="Arial" w:hAnsi="Arial" w:cs="Arial"/>
          <w:b/>
          <w:sz w:val="24"/>
          <w:szCs w:val="24"/>
        </w:rPr>
        <w:t>er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7C2BF1">
      <w:headerReference w:type="first" r:id="rId47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D0EC3B" w14:textId="77777777" w:rsidR="00146BC3" w:rsidRDefault="00146BC3" w:rsidP="00C5718D">
      <w:pPr>
        <w:spacing w:after="0" w:line="240" w:lineRule="auto"/>
      </w:pPr>
      <w:r>
        <w:separator/>
      </w:r>
    </w:p>
  </w:endnote>
  <w:endnote w:type="continuationSeparator" w:id="0">
    <w:p w14:paraId="3CA154D9" w14:textId="77777777" w:rsidR="00146BC3" w:rsidRDefault="00146BC3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B259A" w14:textId="77777777" w:rsidR="00146BC3" w:rsidRDefault="00146BC3" w:rsidP="00C5718D">
      <w:pPr>
        <w:spacing w:after="0" w:line="240" w:lineRule="auto"/>
      </w:pPr>
      <w:r>
        <w:separator/>
      </w:r>
    </w:p>
  </w:footnote>
  <w:footnote w:type="continuationSeparator" w:id="0">
    <w:p w14:paraId="53286ACB" w14:textId="77777777" w:rsidR="00146BC3" w:rsidRDefault="00146BC3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43A3EA4">
          <wp:simplePos x="0" y="0"/>
          <wp:positionH relativeFrom="column">
            <wp:posOffset>2399665</wp:posOffset>
          </wp:positionH>
          <wp:positionV relativeFrom="paragraph">
            <wp:posOffset>132715</wp:posOffset>
          </wp:positionV>
          <wp:extent cx="1715770" cy="600075"/>
          <wp:effectExtent l="0" t="0" r="0" b="9525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3BB2162E" w:rsidR="00336535" w:rsidRDefault="00720555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</w:t>
                          </w:r>
                          <w:r w:rsidR="00C6655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l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i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0C94D52F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9E0541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3BB2162E" w:rsidR="00336535" w:rsidRDefault="00720555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</w:t>
                    </w:r>
                    <w:r w:rsidR="00C6655F">
                      <w:rPr>
                        <w:rFonts w:ascii="Arial Narrow" w:hAnsi="Arial Narrow" w:cs="Arial"/>
                        <w:sz w:val="18"/>
                        <w:szCs w:val="18"/>
                      </w:rPr>
                      <w:t>l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i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0C94D52F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9E0541">
                      <w:rPr>
                        <w:rFonts w:ascii="Arial Narrow" w:hAnsi="Arial Narrow" w:cs="Arial"/>
                        <w:sz w:val="18"/>
                        <w:szCs w:val="18"/>
                      </w:rPr>
                      <w:t>11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FFA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0080"/>
    <w:rsid w:val="00032A42"/>
    <w:rsid w:val="00033C9E"/>
    <w:rsid w:val="0003756D"/>
    <w:rsid w:val="000400C6"/>
    <w:rsid w:val="00043513"/>
    <w:rsid w:val="00044ABD"/>
    <w:rsid w:val="00047315"/>
    <w:rsid w:val="00051D58"/>
    <w:rsid w:val="000536E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5D7"/>
    <w:rsid w:val="00146BC3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4CF4"/>
    <w:rsid w:val="001C5277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D1C"/>
    <w:rsid w:val="001F2886"/>
    <w:rsid w:val="001F34F1"/>
    <w:rsid w:val="001F461F"/>
    <w:rsid w:val="001F6779"/>
    <w:rsid w:val="001F69F8"/>
    <w:rsid w:val="001F7DE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A34"/>
    <w:rsid w:val="002C0746"/>
    <w:rsid w:val="002C5F4B"/>
    <w:rsid w:val="002C623B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35C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C9D"/>
    <w:rsid w:val="00325547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B1E98"/>
    <w:rsid w:val="003B2953"/>
    <w:rsid w:val="003B3E99"/>
    <w:rsid w:val="003B4D3C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6B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5F9"/>
    <w:rsid w:val="00492AEC"/>
    <w:rsid w:val="004931CD"/>
    <w:rsid w:val="004951ED"/>
    <w:rsid w:val="00495A67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21E0"/>
    <w:rsid w:val="0058401E"/>
    <w:rsid w:val="005846FF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18B8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5F7A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C79F4"/>
    <w:rsid w:val="006D0837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0716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40934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2863"/>
    <w:rsid w:val="00873E06"/>
    <w:rsid w:val="00874CDC"/>
    <w:rsid w:val="00876304"/>
    <w:rsid w:val="008777D3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6FA0"/>
    <w:rsid w:val="008A0ED5"/>
    <w:rsid w:val="008A1064"/>
    <w:rsid w:val="008A1FAE"/>
    <w:rsid w:val="008A5957"/>
    <w:rsid w:val="008A5A96"/>
    <w:rsid w:val="008A72C9"/>
    <w:rsid w:val="008B0385"/>
    <w:rsid w:val="008B156D"/>
    <w:rsid w:val="008B2C0C"/>
    <w:rsid w:val="008B4EA0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5262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71D"/>
    <w:rsid w:val="009C1BA0"/>
    <w:rsid w:val="009C2BFC"/>
    <w:rsid w:val="009C43A3"/>
    <w:rsid w:val="009C73C9"/>
    <w:rsid w:val="009D0947"/>
    <w:rsid w:val="009D46DC"/>
    <w:rsid w:val="009D7279"/>
    <w:rsid w:val="009E0541"/>
    <w:rsid w:val="009E18F2"/>
    <w:rsid w:val="009E2FD2"/>
    <w:rsid w:val="009E2FD3"/>
    <w:rsid w:val="009E5707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1BB3"/>
    <w:rsid w:val="00A72263"/>
    <w:rsid w:val="00A7459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6951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354E"/>
    <w:rsid w:val="00B35BF9"/>
    <w:rsid w:val="00B372E0"/>
    <w:rsid w:val="00B3785B"/>
    <w:rsid w:val="00B40431"/>
    <w:rsid w:val="00B40597"/>
    <w:rsid w:val="00B44C1D"/>
    <w:rsid w:val="00B44DB4"/>
    <w:rsid w:val="00B46B87"/>
    <w:rsid w:val="00B521D9"/>
    <w:rsid w:val="00B54B80"/>
    <w:rsid w:val="00B55808"/>
    <w:rsid w:val="00B558C6"/>
    <w:rsid w:val="00B55BD0"/>
    <w:rsid w:val="00B61469"/>
    <w:rsid w:val="00B6176D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3D76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55F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4BBD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3E3B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081"/>
    <w:rsid w:val="00E30B8C"/>
    <w:rsid w:val="00E31300"/>
    <w:rsid w:val="00E331A7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77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7B91"/>
    <w:rsid w:val="00FD05E9"/>
    <w:rsid w:val="00FD076B"/>
    <w:rsid w:val="00FD247F"/>
    <w:rsid w:val="00FD31E0"/>
    <w:rsid w:val="00FD3999"/>
    <w:rsid w:val="00FD5E49"/>
    <w:rsid w:val="00FD74FC"/>
    <w:rsid w:val="00FE191A"/>
    <w:rsid w:val="00FE1C32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image" Target="media/image7.jpg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hyperlink" Target="http://www.infrarotheizung-vitramo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s://www.infrarotheizung-vitramo.de/Infothek/FAQ-Haufige-Fragen.html" TargetMode="External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image" Target="media/image8.JPG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370</Words>
  <Characters>2333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2698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7</cp:revision>
  <cp:lastPrinted>2014-10-20T08:55:00Z</cp:lastPrinted>
  <dcterms:created xsi:type="dcterms:W3CDTF">2024-06-10T20:51:00Z</dcterms:created>
  <dcterms:modified xsi:type="dcterms:W3CDTF">2024-06-13T08:33:00Z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