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3F44CF" w14:textId="5A72B074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197FA28F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510A58D8" w:rsidR="00A5477D" w:rsidRPr="0078638E" w:rsidRDefault="002431B8" w:rsidP="0036360A">
      <w:pPr>
        <w:autoSpaceDE w:val="0"/>
        <w:autoSpaceDN w:val="0"/>
        <w:adjustRightInd w:val="0"/>
        <w:ind w:left="0" w:right="844"/>
        <w:rPr>
          <w:rFonts w:ascii="Verdana" w:hAnsi="Verdana" w:cs="Arial"/>
          <w:b/>
          <w:bCs/>
          <w:sz w:val="34"/>
          <w:szCs w:val="34"/>
        </w:rPr>
      </w:pPr>
      <w:r>
        <w:rPr>
          <w:rFonts w:ascii="Verdana" w:hAnsi="Verdana" w:cs="Arial"/>
          <w:spacing w:val="-20"/>
          <w:sz w:val="44"/>
          <w:szCs w:val="44"/>
        </w:rPr>
        <w:t>Reingeschaut:</w:t>
      </w:r>
      <w:r w:rsidR="00F56A59">
        <w:rPr>
          <w:rFonts w:ascii="Verdana" w:hAnsi="Verdana" w:cs="Arial"/>
          <w:spacing w:val="-20"/>
          <w:sz w:val="44"/>
          <w:szCs w:val="44"/>
        </w:rPr>
        <w:t xml:space="preserve"> </w:t>
      </w:r>
      <w:r w:rsidR="0036360A">
        <w:rPr>
          <w:rFonts w:ascii="Verdana" w:hAnsi="Verdana" w:cs="Arial"/>
          <w:spacing w:val="-20"/>
          <w:sz w:val="44"/>
          <w:szCs w:val="44"/>
        </w:rPr>
        <w:t xml:space="preserve">So </w:t>
      </w:r>
      <w:r w:rsidR="00FA2685">
        <w:rPr>
          <w:rFonts w:ascii="Verdana" w:hAnsi="Verdana" w:cs="Arial"/>
          <w:spacing w:val="-20"/>
          <w:sz w:val="44"/>
          <w:szCs w:val="44"/>
        </w:rPr>
        <w:t>funktioniert das</w:t>
      </w:r>
      <w:r w:rsidR="0036360A">
        <w:rPr>
          <w:rFonts w:ascii="Verdana" w:hAnsi="Verdana" w:cs="Arial"/>
          <w:spacing w:val="-20"/>
          <w:sz w:val="44"/>
          <w:szCs w:val="44"/>
        </w:rPr>
        <w:t xml:space="preserve"> </w:t>
      </w:r>
      <w:r w:rsidR="001F5427">
        <w:rPr>
          <w:rFonts w:ascii="Verdana" w:hAnsi="Verdana" w:cs="Arial"/>
          <w:spacing w:val="-20"/>
          <w:sz w:val="44"/>
          <w:szCs w:val="44"/>
        </w:rPr>
        <w:t xml:space="preserve">Kit 65 </w:t>
      </w:r>
      <w:r w:rsidR="00914847" w:rsidRPr="00486F4B">
        <w:rPr>
          <w:rFonts w:ascii="Verdana" w:hAnsi="Verdana" w:cs="Arial"/>
          <w:sz w:val="44"/>
          <w:szCs w:val="44"/>
        </w:rPr>
        <w:br/>
      </w:r>
    </w:p>
    <w:p w14:paraId="3EF9E2B8" w14:textId="7811B74D" w:rsidR="0076387F" w:rsidRDefault="00C950B4" w:rsidP="008C1B36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E5208B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DB7BE8">
        <w:rPr>
          <w:rFonts w:ascii="Verdana" w:hAnsi="Verdana" w:cs="Gotham Light"/>
          <w:b/>
          <w:bCs/>
          <w:spacing w:val="-5"/>
          <w:sz w:val="20"/>
          <w:szCs w:val="20"/>
        </w:rPr>
        <w:t xml:space="preserve">Dezember </w:t>
      </w:r>
      <w:r w:rsidR="00AC4911" w:rsidRPr="00E5208B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040991" w:rsidRPr="00E5208B">
        <w:rPr>
          <w:rFonts w:ascii="Verdana" w:hAnsi="Verdana" w:cs="Gotham Light"/>
          <w:b/>
          <w:bCs/>
          <w:spacing w:val="-5"/>
          <w:sz w:val="20"/>
          <w:szCs w:val="20"/>
        </w:rPr>
        <w:t>3</w:t>
      </w:r>
      <w:r w:rsidR="00AC4911" w:rsidRPr="00E5208B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  <w:r w:rsidR="00DB7BE8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BC72BE">
        <w:rPr>
          <w:rFonts w:ascii="Verdana" w:hAnsi="Verdana" w:cs="Gotham Light"/>
          <w:b/>
          <w:bCs/>
          <w:spacing w:val="-5"/>
          <w:sz w:val="20"/>
          <w:szCs w:val="20"/>
        </w:rPr>
        <w:t xml:space="preserve">Kit 65 </w:t>
      </w:r>
      <w:r w:rsidR="003F6AAA">
        <w:rPr>
          <w:rFonts w:ascii="Verdana" w:hAnsi="Verdana" w:cs="Gotham Light"/>
          <w:b/>
          <w:bCs/>
          <w:spacing w:val="-5"/>
          <w:sz w:val="20"/>
          <w:szCs w:val="20"/>
        </w:rPr>
        <w:t xml:space="preserve">heißt </w:t>
      </w:r>
      <w:r w:rsidR="009C7F40">
        <w:rPr>
          <w:rFonts w:ascii="Verdana" w:hAnsi="Verdana" w:cs="Gotham Light"/>
          <w:b/>
          <w:bCs/>
          <w:spacing w:val="-5"/>
          <w:sz w:val="20"/>
          <w:szCs w:val="20"/>
        </w:rPr>
        <w:t xml:space="preserve">das </w:t>
      </w:r>
      <w:r w:rsidR="000F0378">
        <w:rPr>
          <w:rFonts w:ascii="Verdana" w:hAnsi="Verdana" w:cs="Gotham Light"/>
          <w:b/>
          <w:bCs/>
          <w:spacing w:val="-5"/>
          <w:sz w:val="20"/>
          <w:szCs w:val="20"/>
        </w:rPr>
        <w:t>Umrüstset</w:t>
      </w:r>
      <w:r w:rsidR="009C7F40">
        <w:rPr>
          <w:rFonts w:ascii="Verdana" w:hAnsi="Verdana" w:cs="Gotham Light"/>
          <w:b/>
          <w:bCs/>
          <w:spacing w:val="-5"/>
          <w:sz w:val="20"/>
          <w:szCs w:val="20"/>
        </w:rPr>
        <w:t xml:space="preserve"> von BRÖTJE </w:t>
      </w:r>
      <w:r w:rsidR="00966D32">
        <w:rPr>
          <w:rFonts w:ascii="Verdana" w:hAnsi="Verdana" w:cs="Gotham Light"/>
          <w:b/>
          <w:bCs/>
          <w:spacing w:val="-5"/>
          <w:sz w:val="20"/>
          <w:szCs w:val="20"/>
        </w:rPr>
        <w:t xml:space="preserve">für die </w:t>
      </w:r>
      <w:r w:rsidR="009C7F40">
        <w:rPr>
          <w:rFonts w:ascii="Verdana" w:hAnsi="Verdana" w:cs="Gotham Light"/>
          <w:b/>
          <w:bCs/>
          <w:spacing w:val="-5"/>
          <w:sz w:val="20"/>
          <w:szCs w:val="20"/>
        </w:rPr>
        <w:t>Verbindung von Gas-Brennwert und Wärmepumpe</w:t>
      </w:r>
      <w:r w:rsidR="003160F3">
        <w:rPr>
          <w:rFonts w:ascii="Verdana" w:hAnsi="Verdana" w:cs="Gotham Light"/>
          <w:b/>
          <w:bCs/>
          <w:spacing w:val="-5"/>
          <w:sz w:val="20"/>
          <w:szCs w:val="20"/>
        </w:rPr>
        <w:t xml:space="preserve"> im Ein- und Zweifamilienhaus</w:t>
      </w:r>
      <w:r w:rsidR="0083187F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BE519A">
        <w:rPr>
          <w:rFonts w:ascii="Verdana" w:hAnsi="Verdana" w:cs="Gotham Light"/>
          <w:b/>
          <w:bCs/>
          <w:spacing w:val="-5"/>
          <w:sz w:val="20"/>
          <w:szCs w:val="20"/>
        </w:rPr>
        <w:t xml:space="preserve">Zur Markteinführung im November 2023 </w:t>
      </w:r>
      <w:r w:rsidR="00247C11">
        <w:rPr>
          <w:rFonts w:ascii="Verdana" w:hAnsi="Verdana" w:cs="Gotham Light"/>
          <w:b/>
          <w:bCs/>
          <w:spacing w:val="-5"/>
          <w:sz w:val="20"/>
          <w:szCs w:val="20"/>
        </w:rPr>
        <w:t>gab der Hersteller erstmals den</w:t>
      </w:r>
      <w:r w:rsidR="001C4E8F">
        <w:rPr>
          <w:rFonts w:ascii="Verdana" w:hAnsi="Verdana" w:cs="Gotham Light"/>
          <w:b/>
          <w:bCs/>
          <w:spacing w:val="-5"/>
          <w:sz w:val="20"/>
          <w:szCs w:val="20"/>
        </w:rPr>
        <w:t xml:space="preserve"> Blick auf das Innenleben de</w:t>
      </w:r>
      <w:r w:rsidR="00E623DE">
        <w:rPr>
          <w:rFonts w:ascii="Verdana" w:hAnsi="Verdana" w:cs="Gotham Light"/>
          <w:b/>
          <w:bCs/>
          <w:spacing w:val="-5"/>
          <w:sz w:val="20"/>
          <w:szCs w:val="20"/>
        </w:rPr>
        <w:t>r Hybrid-Schnittstelle</w:t>
      </w:r>
      <w:r w:rsidR="00F16F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frei. </w:t>
      </w:r>
      <w:r w:rsidR="002B5852">
        <w:rPr>
          <w:rFonts w:ascii="Verdana" w:hAnsi="Verdana" w:cs="Gotham Light"/>
          <w:b/>
          <w:bCs/>
          <w:spacing w:val="-5"/>
          <w:sz w:val="20"/>
          <w:szCs w:val="20"/>
        </w:rPr>
        <w:t xml:space="preserve">Anschlusspläne </w:t>
      </w:r>
      <w:r w:rsidR="00F15343">
        <w:rPr>
          <w:rFonts w:ascii="Verdana" w:hAnsi="Verdana" w:cs="Gotham Light"/>
          <w:b/>
          <w:bCs/>
          <w:spacing w:val="-5"/>
          <w:sz w:val="20"/>
          <w:szCs w:val="20"/>
        </w:rPr>
        <w:t xml:space="preserve">machen deutlich, wie schnell und einfach die Installation </w:t>
      </w:r>
      <w:r w:rsidR="00C87E64">
        <w:rPr>
          <w:rFonts w:ascii="Verdana" w:hAnsi="Verdana" w:cs="Gotham Light"/>
          <w:b/>
          <w:bCs/>
          <w:spacing w:val="-5"/>
          <w:sz w:val="20"/>
          <w:szCs w:val="20"/>
        </w:rPr>
        <w:t>vonstattengeht.</w:t>
      </w:r>
    </w:p>
    <w:p w14:paraId="68AC2CE9" w14:textId="407F3B33" w:rsidR="004677D8" w:rsidRDefault="004677D8" w:rsidP="001B0BE7">
      <w:pPr>
        <w:autoSpaceDE w:val="0"/>
        <w:autoSpaceDN w:val="0"/>
        <w:adjustRightInd w:val="0"/>
        <w:spacing w:line="288" w:lineRule="auto"/>
        <w:ind w:left="0" w:right="-573"/>
        <w:jc w:val="center"/>
        <w:rPr>
          <w:noProof/>
        </w:rPr>
      </w:pPr>
    </w:p>
    <w:p w14:paraId="358380F5" w14:textId="7F4E5AD3" w:rsidR="004677D8" w:rsidRDefault="004677D8" w:rsidP="001B0BE7">
      <w:pPr>
        <w:autoSpaceDE w:val="0"/>
        <w:autoSpaceDN w:val="0"/>
        <w:adjustRightInd w:val="0"/>
        <w:spacing w:line="288" w:lineRule="auto"/>
        <w:ind w:left="0" w:right="-573"/>
        <w:jc w:val="center"/>
        <w:rPr>
          <w:noProof/>
        </w:rPr>
      </w:pPr>
    </w:p>
    <w:p w14:paraId="132BE1D5" w14:textId="2B6A3AF7" w:rsidR="008C1B36" w:rsidRPr="008C1B36" w:rsidRDefault="002F2613" w:rsidP="002431B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0" behindDoc="1" locked="0" layoutInCell="1" allowOverlap="0" wp14:anchorId="5B92ACAE" wp14:editId="66E54CA7">
                <wp:simplePos x="0" y="0"/>
                <wp:positionH relativeFrom="margin">
                  <wp:align>left</wp:align>
                </wp:positionH>
                <wp:positionV relativeFrom="page">
                  <wp:posOffset>7085330</wp:posOffset>
                </wp:positionV>
                <wp:extent cx="5939790" cy="581025"/>
                <wp:effectExtent l="0" t="0" r="3810" b="9525"/>
                <wp:wrapTopAndBottom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9790" cy="581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7D4521" w14:textId="02B64AFC" w:rsidR="004677D8" w:rsidRDefault="007716B0" w:rsidP="004677D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In 30 Minuten ist das Kit 65 </w:t>
                            </w:r>
                            <w:r w:rsidR="00C4338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montiert. </w:t>
                            </w:r>
                            <w:r w:rsidR="0024697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Beidseitig ausrichtbare </w:t>
                            </w:r>
                            <w:r w:rsidR="00F56C4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Komponenten </w:t>
                            </w:r>
                            <w:r w:rsidR="0024697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und abnehmbare Seitenwände vereinfachen die Wartung.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9D20690" w14:textId="77777777" w:rsidR="004677D8" w:rsidRPr="00B95B1A" w:rsidRDefault="004677D8" w:rsidP="004677D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92ACAE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0;margin-top:557.9pt;width:467.7pt;height:45.75pt;z-index:-251658240;visibility:visible;mso-wrap-style:square;mso-width-percent:0;mso-height-percent:0;mso-wrap-distance-left:14.2pt;mso-wrap-distance-top:0;mso-wrap-distance-right:14.2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lgMKQIAAEwEAAAOAAAAZHJzL2Uyb0RvYy54bWysVFFv2yAQfp+0/4B4X+ykS9tYcaosVaZJ&#10;VVspnfpMMMRImGNAYme/fgd2kq7b07QXfNwdH3fffXh+1zWaHITzCkxJx6OcEmE4VMrsSvr9Zf3p&#10;lhIfmKmYBiNKehSe3i0+fpi3thATqEFXwhEEMb5obUnrEGyRZZ7XomF+BFYYDEpwDQu4dbuscqxF&#10;9EZnkzy/zlpwlXXAhffove+DdJHwpRQ8PEnpRSC6pFhbSKtL6zau2WLOip1jtlZ8KIP9QxUNUwYv&#10;PUPds8DI3qk/oBrFHXiQYcShyUBKxUXqAbsZ5++62dTMitQLkuPtmSb//2D542Fjnx0J3RfocICR&#10;kNb6wqMz9tNJ18QvVkowjhQez7SJLhCOzunsanYzwxDH2PR2nE+mESa7nLbOh68CGhKNkjocS2KL&#10;HR586FNPKfEyD1pVa6V12kQpiJV25MBwiDqkGhH8tyxtSFvS66tpnoANxOM9sjZYy6WnaIVu2w2N&#10;bqE6Yv8Oeml4y9cKi3xgPjwzh1rAvlDf4QkXqQEvgcGipAb382/+mI8jwiglLWqrpP7HnjlBif5m&#10;cHhRiMn4PL2Z4MadvNu3XrNvVoAdj/EFWZ7MmBv0yZQOmleU/zLehiFmON5Z0nAyV6FXOj4fLpbL&#10;lISysyw8mI3lEToyHKl/6V6Zs8N8Ak72EU7qY8W7MfW58aSB5T6AVGmGkdiezYFvlGxSwfC84pt4&#10;u09Zl5/A4hcAAAD//wMAUEsDBBQABgAIAAAAIQBNsoMq4AAAAAoBAAAPAAAAZHJzL2Rvd25yZXYu&#10;eG1sTI9LT8MwEITvSPwHa5G4UedBaQlxKorEDSroA/W4jbdJRGxHsZum/57lBMedGc3Oly9G04qB&#10;et84qyCeRCDIlk43tlKw3bzezUH4gFZj6ywpuJCHRXF9lWOm3dl+0rAOleAS6zNUUIfQZVL6siaD&#10;fuI6suwdXW8w8NlXUvd45nLTyiSKHqTBxvKHGjt6qan8Xp+Mgv3XJUlXw2754XfHGS7dnN73b0rd&#10;3ozPTyACjeEvDL/zeToUvOngTlZ70SpgkMBqHE+ZgP3HdHoP4sBSEs1SkEUu/yMUPwAAAP//AwBQ&#10;SwECLQAUAAYACAAAACEAtoM4kv4AAADhAQAAEwAAAAAAAAAAAAAAAAAAAAAAW0NvbnRlbnRfVHlw&#10;ZXNdLnhtbFBLAQItABQABgAIAAAAIQA4/SH/1gAAAJQBAAALAAAAAAAAAAAAAAAAAC8BAABfcmVs&#10;cy8ucmVsc1BLAQItABQABgAIAAAAIQDqUlgMKQIAAEwEAAAOAAAAAAAAAAAAAAAAAC4CAABkcnMv&#10;ZTJvRG9jLnhtbFBLAQItABQABgAIAAAAIQBNsoMq4AAAAAoBAAAPAAAAAAAAAAAAAAAAAIMEAABk&#10;cnMvZG93bnJldi54bWxQSwUGAAAAAAQABADzAAAAkAUAAAAA&#10;" o:allowoverlap="f" fillcolor="white [3201]" stroked="f" strokeweight=".5pt">
                <v:textbox inset="0,,0">
                  <w:txbxContent>
                    <w:p w14:paraId="7D7D4521" w14:textId="02B64AFC" w:rsidR="004677D8" w:rsidRDefault="007716B0" w:rsidP="004677D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In 30 Minuten ist das Kit 65 </w:t>
                      </w:r>
                      <w:r w:rsidR="00C4338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montiert. </w:t>
                      </w:r>
                      <w:r w:rsidR="0024697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Beidseitig ausrichtbare </w:t>
                      </w:r>
                      <w:r w:rsidR="00F56C4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Komponenten </w:t>
                      </w:r>
                      <w:r w:rsidR="0024697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und abnehmbare Seitenwände vereinfachen die Wartung.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9D20690" w14:textId="77777777" w:rsidR="004677D8" w:rsidRPr="00B95B1A" w:rsidRDefault="004677D8" w:rsidP="004677D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margin" anchory="page"/>
              </v:shape>
            </w:pict>
          </mc:Fallback>
        </mc:AlternateContent>
      </w:r>
      <w:r w:rsidR="00904393">
        <w:rPr>
          <w:noProof/>
        </w:rPr>
        <w:drawing>
          <wp:inline distT="0" distB="0" distL="0" distR="0" wp14:anchorId="117EF321" wp14:editId="718E11A0">
            <wp:extent cx="5562600" cy="3128963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359" cy="314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69C44" w14:textId="5AEF5A5B" w:rsidR="000E1EB8" w:rsidRDefault="000E1EB8" w:rsidP="00DC38ED">
      <w:pPr>
        <w:tabs>
          <w:tab w:val="left" w:pos="1515"/>
        </w:tabs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</w:p>
    <w:p w14:paraId="63FC2266" w14:textId="4621B649" w:rsidR="00751899" w:rsidRDefault="00F27041" w:rsidP="007F3BC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>
        <w:rPr>
          <w:rFonts w:ascii="Verdana" w:hAnsi="Verdana" w:cs="Gotham Light"/>
          <w:bCs/>
          <w:spacing w:val="-5"/>
          <w:sz w:val="20"/>
          <w:szCs w:val="20"/>
        </w:rPr>
        <w:t>Ein</w:t>
      </w:r>
      <w:r w:rsidR="005764F1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proofErr w:type="spellStart"/>
      <w:r w:rsidR="00B3489C">
        <w:rPr>
          <w:rFonts w:ascii="Verdana" w:hAnsi="Verdana" w:cs="Gotham Light"/>
          <w:bCs/>
          <w:spacing w:val="-5"/>
          <w:sz w:val="20"/>
          <w:szCs w:val="20"/>
        </w:rPr>
        <w:t>Ein</w:t>
      </w:r>
      <w:proofErr w:type="spellEnd"/>
      <w:r w:rsidR="00B3489C">
        <w:rPr>
          <w:rFonts w:ascii="Verdana" w:hAnsi="Verdana" w:cs="Gotham Light"/>
          <w:bCs/>
          <w:spacing w:val="-5"/>
          <w:sz w:val="20"/>
          <w:szCs w:val="20"/>
        </w:rPr>
        <w:t xml:space="preserve">- oder </w:t>
      </w:r>
      <w:r w:rsidR="00F56C46">
        <w:rPr>
          <w:rFonts w:ascii="Verdana" w:hAnsi="Verdana" w:cs="Gotham Light"/>
          <w:bCs/>
          <w:spacing w:val="-5"/>
          <w:sz w:val="20"/>
          <w:szCs w:val="20"/>
        </w:rPr>
        <w:t>Zweifamilienhaus</w:t>
      </w:r>
      <w:r w:rsidR="00260455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F57B5F">
        <w:rPr>
          <w:rFonts w:ascii="Verdana" w:hAnsi="Verdana" w:cs="Gotham Light"/>
          <w:bCs/>
          <w:spacing w:val="-5"/>
          <w:sz w:val="20"/>
          <w:szCs w:val="20"/>
        </w:rPr>
        <w:t>für</w:t>
      </w:r>
      <w:r w:rsidR="00223C45">
        <w:rPr>
          <w:rFonts w:ascii="Verdana" w:hAnsi="Verdana" w:cs="Gotham Light"/>
          <w:bCs/>
          <w:spacing w:val="-5"/>
          <w:sz w:val="20"/>
          <w:szCs w:val="20"/>
        </w:rPr>
        <w:t xml:space="preserve"> die</w:t>
      </w:r>
      <w:r w:rsidR="00F57B5F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B36BCB">
        <w:rPr>
          <w:rFonts w:ascii="Verdana" w:hAnsi="Verdana" w:cs="Gotham Light"/>
          <w:bCs/>
          <w:spacing w:val="-5"/>
          <w:sz w:val="20"/>
          <w:szCs w:val="20"/>
        </w:rPr>
        <w:t xml:space="preserve">spätere </w:t>
      </w:r>
      <w:r w:rsidR="00F57B5F">
        <w:rPr>
          <w:rFonts w:ascii="Verdana" w:hAnsi="Verdana" w:cs="Gotham Light"/>
          <w:bCs/>
          <w:spacing w:val="-5"/>
          <w:sz w:val="20"/>
          <w:szCs w:val="20"/>
        </w:rPr>
        <w:t>Wärmepumpen-Anbindung gemäß 65 %-Vorgabe</w:t>
      </w:r>
      <w:r w:rsidR="00260455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>
        <w:rPr>
          <w:rFonts w:ascii="Verdana" w:hAnsi="Verdana" w:cs="Gotham Light"/>
          <w:bCs/>
          <w:spacing w:val="-5"/>
          <w:sz w:val="20"/>
          <w:szCs w:val="20"/>
        </w:rPr>
        <w:t>vorrüsten:</w:t>
      </w:r>
      <w:r w:rsidR="00A32A7A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F11636">
        <w:rPr>
          <w:rFonts w:ascii="Verdana" w:hAnsi="Verdana" w:cs="Gotham Light"/>
          <w:bCs/>
          <w:spacing w:val="-5"/>
          <w:sz w:val="20"/>
          <w:szCs w:val="20"/>
        </w:rPr>
        <w:t>M</w:t>
      </w:r>
      <w:r w:rsidR="00A32A7A">
        <w:rPr>
          <w:rFonts w:ascii="Verdana" w:hAnsi="Verdana" w:cs="Gotham Light"/>
          <w:bCs/>
          <w:spacing w:val="-5"/>
          <w:sz w:val="20"/>
          <w:szCs w:val="20"/>
        </w:rPr>
        <w:t xml:space="preserve">it </w:t>
      </w:r>
      <w:r w:rsidR="000136A0">
        <w:rPr>
          <w:rFonts w:ascii="Verdana" w:hAnsi="Verdana" w:cs="Gotham Light"/>
          <w:bCs/>
          <w:spacing w:val="-5"/>
          <w:sz w:val="20"/>
          <w:szCs w:val="20"/>
        </w:rPr>
        <w:t xml:space="preserve">den aufeinander abgestimmten BRÖTJE Komponenten </w:t>
      </w:r>
      <w:r w:rsidR="00B14CF1">
        <w:rPr>
          <w:rFonts w:ascii="Verdana" w:hAnsi="Verdana" w:cs="Gotham Light"/>
          <w:bCs/>
          <w:spacing w:val="-5"/>
          <w:sz w:val="20"/>
          <w:szCs w:val="20"/>
        </w:rPr>
        <w:t>kann dies ein</w:t>
      </w:r>
      <w:r w:rsidR="00AA613E">
        <w:rPr>
          <w:rFonts w:ascii="Verdana" w:hAnsi="Verdana" w:cs="Gotham Light"/>
          <w:bCs/>
          <w:spacing w:val="-5"/>
          <w:sz w:val="20"/>
          <w:szCs w:val="20"/>
        </w:rPr>
        <w:t xml:space="preserve">e Person ohne gesonderte Schulung </w:t>
      </w:r>
      <w:r w:rsidR="00B14CF1">
        <w:rPr>
          <w:rFonts w:ascii="Verdana" w:hAnsi="Verdana" w:cs="Gotham Light"/>
          <w:bCs/>
          <w:spacing w:val="-5"/>
          <w:sz w:val="20"/>
          <w:szCs w:val="20"/>
        </w:rPr>
        <w:t>erledigen</w:t>
      </w:r>
      <w:r w:rsidR="00AA613E">
        <w:rPr>
          <w:rFonts w:ascii="Verdana" w:hAnsi="Verdana" w:cs="Gotham Light"/>
          <w:bCs/>
          <w:spacing w:val="-5"/>
          <w:sz w:val="20"/>
          <w:szCs w:val="20"/>
        </w:rPr>
        <w:t>, nahezu im Alleingang</w:t>
      </w:r>
      <w:r w:rsidR="00B14CF1">
        <w:rPr>
          <w:rFonts w:ascii="Verdana" w:hAnsi="Verdana" w:cs="Gotham Light"/>
          <w:bCs/>
          <w:spacing w:val="-5"/>
          <w:sz w:val="20"/>
          <w:szCs w:val="20"/>
        </w:rPr>
        <w:t xml:space="preserve">. </w:t>
      </w:r>
      <w:r w:rsidR="007927B8">
        <w:rPr>
          <w:rFonts w:ascii="Verdana" w:hAnsi="Verdana" w:cs="Gotham Light"/>
          <w:bCs/>
          <w:spacing w:val="-5"/>
          <w:sz w:val="20"/>
          <w:szCs w:val="20"/>
        </w:rPr>
        <w:t xml:space="preserve">Das Verbindungselement </w:t>
      </w:r>
      <w:r w:rsidR="00813E8D">
        <w:rPr>
          <w:rFonts w:ascii="Verdana" w:hAnsi="Verdana" w:cs="Gotham Light"/>
          <w:bCs/>
          <w:spacing w:val="-5"/>
          <w:sz w:val="20"/>
          <w:szCs w:val="20"/>
        </w:rPr>
        <w:t>Kit 65</w:t>
      </w:r>
      <w:r w:rsidR="00D36FC8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89599F">
        <w:rPr>
          <w:rFonts w:ascii="Verdana" w:hAnsi="Verdana" w:cs="Gotham Light"/>
          <w:bCs/>
          <w:spacing w:val="-5"/>
          <w:sz w:val="20"/>
          <w:szCs w:val="20"/>
        </w:rPr>
        <w:t xml:space="preserve">wiegt 21 kg und passt mit Maßen von </w:t>
      </w:r>
      <w:r w:rsidR="00DC6C65">
        <w:rPr>
          <w:rFonts w:ascii="Verdana" w:hAnsi="Verdana" w:cs="Gotham Light"/>
          <w:bCs/>
          <w:spacing w:val="-5"/>
          <w:sz w:val="20"/>
          <w:szCs w:val="20"/>
        </w:rPr>
        <w:t xml:space="preserve">450 x 760 x 175 mm (HBT) exakt </w:t>
      </w:r>
      <w:r w:rsidR="00EB79E8">
        <w:rPr>
          <w:rFonts w:ascii="Verdana" w:hAnsi="Verdana" w:cs="Gotham Light"/>
          <w:bCs/>
          <w:spacing w:val="-5"/>
          <w:sz w:val="20"/>
          <w:szCs w:val="20"/>
        </w:rPr>
        <w:t>hinter den</w:t>
      </w:r>
      <w:r w:rsidR="008155DD">
        <w:rPr>
          <w:rFonts w:ascii="Verdana" w:hAnsi="Verdana" w:cs="Gotham Light"/>
          <w:bCs/>
          <w:spacing w:val="-5"/>
          <w:sz w:val="20"/>
          <w:szCs w:val="20"/>
        </w:rPr>
        <w:t xml:space="preserve"> WGB-Kessel</w:t>
      </w:r>
      <w:r w:rsidR="00B309AF">
        <w:rPr>
          <w:rFonts w:ascii="Verdana" w:hAnsi="Verdana" w:cs="Gotham Light"/>
          <w:bCs/>
          <w:spacing w:val="-5"/>
          <w:sz w:val="20"/>
          <w:szCs w:val="20"/>
        </w:rPr>
        <w:t>.</w:t>
      </w:r>
      <w:r w:rsidR="00E33784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220EBD">
        <w:rPr>
          <w:rFonts w:ascii="Verdana" w:hAnsi="Verdana" w:cs="Gotham Light"/>
          <w:bCs/>
          <w:spacing w:val="-5"/>
          <w:sz w:val="20"/>
          <w:szCs w:val="20"/>
        </w:rPr>
        <w:t xml:space="preserve">Im Inneren des </w:t>
      </w:r>
      <w:r w:rsidR="00137E01">
        <w:rPr>
          <w:rFonts w:ascii="Verdana" w:hAnsi="Verdana" w:cs="Gotham Light"/>
          <w:bCs/>
          <w:spacing w:val="-5"/>
          <w:sz w:val="20"/>
          <w:szCs w:val="20"/>
        </w:rPr>
        <w:t>Gerätes befinden sich eine elektronisch geregelte Hoch</w:t>
      </w:r>
      <w:r w:rsidR="007F3BC5">
        <w:rPr>
          <w:rFonts w:ascii="Verdana" w:hAnsi="Verdana" w:cs="Gotham Light"/>
          <w:bCs/>
          <w:spacing w:val="-5"/>
          <w:sz w:val="20"/>
          <w:szCs w:val="20"/>
        </w:rPr>
        <w:t>effizienzpumpe Grundfos UMP 4, ein Schnellentlüfte</w:t>
      </w:r>
      <w:r w:rsidR="00F969CA">
        <w:rPr>
          <w:rFonts w:ascii="Verdana" w:hAnsi="Verdana" w:cs="Gotham Light"/>
          <w:bCs/>
          <w:spacing w:val="-5"/>
          <w:sz w:val="20"/>
          <w:szCs w:val="20"/>
        </w:rPr>
        <w:t>r sowie</w:t>
      </w:r>
      <w:r w:rsidR="00CD71B9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7F3BC5">
        <w:rPr>
          <w:rFonts w:ascii="Verdana" w:hAnsi="Verdana" w:cs="Gotham Light"/>
          <w:bCs/>
          <w:spacing w:val="-5"/>
          <w:sz w:val="20"/>
          <w:szCs w:val="20"/>
        </w:rPr>
        <w:t>ein 3-Wege-Ventil</w:t>
      </w:r>
      <w:r w:rsidR="00F969CA">
        <w:rPr>
          <w:rFonts w:ascii="Verdana" w:hAnsi="Verdana" w:cs="Gotham Light"/>
          <w:bCs/>
          <w:spacing w:val="-5"/>
          <w:sz w:val="20"/>
          <w:szCs w:val="20"/>
        </w:rPr>
        <w:t xml:space="preserve">. </w:t>
      </w:r>
      <w:r w:rsidR="009517DE">
        <w:rPr>
          <w:rFonts w:ascii="Verdana" w:hAnsi="Verdana" w:cs="Gotham Light"/>
          <w:bCs/>
          <w:spacing w:val="-5"/>
          <w:sz w:val="20"/>
          <w:szCs w:val="20"/>
        </w:rPr>
        <w:t>Zur Entkopplung der Volumenströme ist eine gedämmte Hybrid-Hydraulikeinheit integriert.</w:t>
      </w:r>
    </w:p>
    <w:p w14:paraId="10EF4473" w14:textId="77777777" w:rsidR="002610BE" w:rsidRDefault="002610BE" w:rsidP="007F3BC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</w:p>
    <w:p w14:paraId="6B5A57F3" w14:textId="5CFF7ED7" w:rsidR="007F3BC5" w:rsidRDefault="00EA3EEC" w:rsidP="007F3BC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>
        <w:rPr>
          <w:rFonts w:ascii="Verdana" w:hAnsi="Verdana" w:cs="Gotham Light"/>
          <w:bCs/>
          <w:spacing w:val="-5"/>
          <w:sz w:val="20"/>
          <w:szCs w:val="20"/>
        </w:rPr>
        <w:lastRenderedPageBreak/>
        <w:t xml:space="preserve">Seitenabdeckungen und </w:t>
      </w:r>
      <w:r w:rsidR="007927B8">
        <w:rPr>
          <w:rFonts w:ascii="Verdana" w:hAnsi="Verdana" w:cs="Gotham Light"/>
          <w:bCs/>
          <w:spacing w:val="-5"/>
          <w:sz w:val="20"/>
          <w:szCs w:val="20"/>
        </w:rPr>
        <w:t xml:space="preserve">Regelungsbox </w:t>
      </w:r>
      <w:r w:rsidR="007F1B92">
        <w:rPr>
          <w:rFonts w:ascii="Verdana" w:hAnsi="Verdana" w:cs="Gotham Light"/>
          <w:bCs/>
          <w:spacing w:val="-5"/>
          <w:sz w:val="20"/>
          <w:szCs w:val="20"/>
        </w:rPr>
        <w:t>am Kit 65</w:t>
      </w:r>
      <w:r w:rsidR="00903F40">
        <w:rPr>
          <w:rFonts w:ascii="Verdana" w:hAnsi="Verdana" w:cs="Gotham Light"/>
          <w:bCs/>
          <w:spacing w:val="-5"/>
          <w:sz w:val="20"/>
          <w:szCs w:val="20"/>
        </w:rPr>
        <w:t xml:space="preserve"> lassen sich </w:t>
      </w:r>
      <w:r w:rsidR="007F1B92">
        <w:rPr>
          <w:rFonts w:ascii="Verdana" w:hAnsi="Verdana" w:cs="Gotham Light"/>
          <w:bCs/>
          <w:spacing w:val="-5"/>
          <w:sz w:val="20"/>
          <w:szCs w:val="20"/>
        </w:rPr>
        <w:t xml:space="preserve">bei Bedarf </w:t>
      </w:r>
      <w:r w:rsidR="00903F40">
        <w:rPr>
          <w:rFonts w:ascii="Verdana" w:hAnsi="Verdana" w:cs="Gotham Light"/>
          <w:bCs/>
          <w:spacing w:val="-5"/>
          <w:sz w:val="20"/>
          <w:szCs w:val="20"/>
        </w:rPr>
        <w:t>demontieren</w:t>
      </w:r>
      <w:r w:rsidR="00F446BD">
        <w:rPr>
          <w:rFonts w:ascii="Verdana" w:hAnsi="Verdana" w:cs="Gotham Light"/>
          <w:bCs/>
          <w:spacing w:val="-5"/>
          <w:sz w:val="20"/>
          <w:szCs w:val="20"/>
        </w:rPr>
        <w:t xml:space="preserve">, Systemkomponenten </w:t>
      </w:r>
      <w:r w:rsidR="00C822B3">
        <w:rPr>
          <w:rFonts w:ascii="Verdana" w:hAnsi="Verdana" w:cs="Gotham Light"/>
          <w:bCs/>
          <w:spacing w:val="-5"/>
          <w:sz w:val="20"/>
          <w:szCs w:val="20"/>
        </w:rPr>
        <w:t xml:space="preserve">wahlweise nach links oder rechts ausrichten. </w:t>
      </w:r>
      <w:r w:rsidR="00C26D9F">
        <w:rPr>
          <w:rFonts w:ascii="Verdana" w:hAnsi="Verdana" w:cs="Gotham Light"/>
          <w:bCs/>
          <w:spacing w:val="-5"/>
          <w:sz w:val="20"/>
          <w:szCs w:val="20"/>
        </w:rPr>
        <w:t xml:space="preserve">Das </w:t>
      </w:r>
      <w:r w:rsidR="007F3BC5">
        <w:rPr>
          <w:rFonts w:ascii="Verdana" w:hAnsi="Verdana" w:cs="Gotham Light"/>
          <w:bCs/>
          <w:spacing w:val="-5"/>
          <w:sz w:val="20"/>
          <w:szCs w:val="20"/>
        </w:rPr>
        <w:t xml:space="preserve">Anschluss-Set </w:t>
      </w:r>
      <w:r w:rsidR="00C26D9F">
        <w:rPr>
          <w:rFonts w:ascii="Verdana" w:hAnsi="Verdana" w:cs="Gotham Light"/>
          <w:bCs/>
          <w:spacing w:val="-5"/>
          <w:sz w:val="20"/>
          <w:szCs w:val="20"/>
        </w:rPr>
        <w:t xml:space="preserve">umfasst </w:t>
      </w:r>
      <w:r w:rsidR="007F3BC5">
        <w:rPr>
          <w:rFonts w:ascii="Verdana" w:hAnsi="Verdana" w:cs="Gotham Light"/>
          <w:bCs/>
          <w:spacing w:val="-5"/>
          <w:sz w:val="20"/>
          <w:szCs w:val="20"/>
        </w:rPr>
        <w:t xml:space="preserve">ein Vor- und Rücklaufrohr zum Kessel mit Dämmung, Anschlussplatine für die Installation im Kessel, Verschlusskappen, Dichtungen und Endwiderstand. </w:t>
      </w:r>
      <w:r w:rsidR="003539B1">
        <w:rPr>
          <w:rFonts w:ascii="Verdana" w:hAnsi="Verdana" w:cs="Gotham Light"/>
          <w:bCs/>
          <w:spacing w:val="-5"/>
          <w:sz w:val="20"/>
          <w:szCs w:val="20"/>
        </w:rPr>
        <w:t xml:space="preserve">Ein eigenes Typenschild </w:t>
      </w:r>
      <w:r w:rsidR="0041286D">
        <w:rPr>
          <w:rFonts w:ascii="Verdana" w:hAnsi="Verdana" w:cs="Gotham Light"/>
          <w:bCs/>
          <w:spacing w:val="-5"/>
          <w:sz w:val="20"/>
          <w:szCs w:val="20"/>
        </w:rPr>
        <w:t xml:space="preserve">beschleunigt </w:t>
      </w:r>
      <w:r w:rsidR="00C87E64">
        <w:rPr>
          <w:rFonts w:ascii="Verdana" w:hAnsi="Verdana" w:cs="Gotham Light"/>
          <w:bCs/>
          <w:spacing w:val="-5"/>
          <w:sz w:val="20"/>
          <w:szCs w:val="20"/>
        </w:rPr>
        <w:t xml:space="preserve">die </w:t>
      </w:r>
      <w:r w:rsidR="003539B1">
        <w:rPr>
          <w:rFonts w:ascii="Verdana" w:hAnsi="Verdana" w:cs="Gotham Light"/>
          <w:bCs/>
          <w:spacing w:val="-5"/>
          <w:sz w:val="20"/>
          <w:szCs w:val="20"/>
        </w:rPr>
        <w:t>Support</w:t>
      </w:r>
      <w:r w:rsidR="0041286D">
        <w:rPr>
          <w:rFonts w:ascii="Verdana" w:hAnsi="Verdana" w:cs="Gotham Light"/>
          <w:bCs/>
          <w:spacing w:val="-5"/>
          <w:sz w:val="20"/>
          <w:szCs w:val="20"/>
        </w:rPr>
        <w:t>abwicklung.</w:t>
      </w:r>
    </w:p>
    <w:p w14:paraId="208E24BB" w14:textId="77777777" w:rsidR="00320090" w:rsidRDefault="00320090" w:rsidP="007F3BC5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</w:p>
    <w:p w14:paraId="18D2201B" w14:textId="5B6C5777" w:rsidR="00E33784" w:rsidRDefault="00320090" w:rsidP="00DB7BE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>
        <w:rPr>
          <w:rFonts w:ascii="Verdana" w:hAnsi="Verdana" w:cs="Gotham Light"/>
          <w:bCs/>
          <w:spacing w:val="-5"/>
          <w:sz w:val="20"/>
          <w:szCs w:val="20"/>
        </w:rPr>
        <w:t xml:space="preserve">Die </w:t>
      </w:r>
      <w:r w:rsidR="001A56B9">
        <w:rPr>
          <w:rFonts w:ascii="Verdana" w:hAnsi="Verdana" w:cs="Gotham Light"/>
          <w:bCs/>
          <w:spacing w:val="-5"/>
          <w:sz w:val="20"/>
          <w:szCs w:val="20"/>
        </w:rPr>
        <w:t>w</w:t>
      </w:r>
      <w:r>
        <w:rPr>
          <w:rFonts w:ascii="Verdana" w:hAnsi="Verdana" w:cs="Gotham Light"/>
          <w:bCs/>
          <w:spacing w:val="-5"/>
          <w:sz w:val="20"/>
          <w:szCs w:val="20"/>
        </w:rPr>
        <w:t xml:space="preserve">itterungsgeführte Regelung </w:t>
      </w:r>
      <w:r w:rsidR="00F00B49">
        <w:rPr>
          <w:rFonts w:ascii="Verdana" w:hAnsi="Verdana" w:cs="Gotham Light"/>
          <w:bCs/>
          <w:spacing w:val="-5"/>
          <w:sz w:val="20"/>
          <w:szCs w:val="20"/>
        </w:rPr>
        <w:t>übernimmt Statusüberwach</w:t>
      </w:r>
      <w:r w:rsidR="00264E31">
        <w:rPr>
          <w:rFonts w:ascii="Verdana" w:hAnsi="Verdana" w:cs="Gotham Light"/>
          <w:bCs/>
          <w:spacing w:val="-5"/>
          <w:sz w:val="20"/>
          <w:szCs w:val="20"/>
        </w:rPr>
        <w:t>ung und Fehlererkennung für</w:t>
      </w:r>
      <w:r>
        <w:rPr>
          <w:rFonts w:ascii="Verdana" w:hAnsi="Verdana" w:cs="Gotham Light"/>
          <w:bCs/>
          <w:spacing w:val="-5"/>
          <w:sz w:val="20"/>
          <w:szCs w:val="20"/>
        </w:rPr>
        <w:t xml:space="preserve"> bis zu zwei Heizkreise </w:t>
      </w:r>
      <w:r w:rsidR="00953FD6">
        <w:rPr>
          <w:rFonts w:ascii="Verdana" w:hAnsi="Verdana" w:cs="Gotham Light"/>
          <w:bCs/>
          <w:spacing w:val="-5"/>
          <w:sz w:val="20"/>
          <w:szCs w:val="20"/>
        </w:rPr>
        <w:t>plus</w:t>
      </w:r>
      <w:r>
        <w:rPr>
          <w:rFonts w:ascii="Verdana" w:hAnsi="Verdana" w:cs="Gotham Light"/>
          <w:bCs/>
          <w:spacing w:val="-5"/>
          <w:sz w:val="20"/>
          <w:szCs w:val="20"/>
        </w:rPr>
        <w:t xml:space="preserve"> Trinkwarmwasserbereitung</w:t>
      </w:r>
      <w:r w:rsidR="00F00B49">
        <w:rPr>
          <w:rFonts w:ascii="Verdana" w:hAnsi="Verdana" w:cs="Gotham Light"/>
          <w:bCs/>
          <w:spacing w:val="-5"/>
          <w:sz w:val="20"/>
          <w:szCs w:val="20"/>
        </w:rPr>
        <w:t>.</w:t>
      </w:r>
      <w:r w:rsidR="00416F85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E2615B">
        <w:rPr>
          <w:rFonts w:ascii="Verdana" w:hAnsi="Verdana" w:cs="Gotham Light"/>
          <w:bCs/>
          <w:spacing w:val="-5"/>
          <w:sz w:val="20"/>
          <w:szCs w:val="20"/>
        </w:rPr>
        <w:t>Wärmepumpe, Gas</w:t>
      </w:r>
      <w:r w:rsidR="002B7590">
        <w:rPr>
          <w:rFonts w:ascii="Verdana" w:hAnsi="Verdana" w:cs="Gotham Light"/>
          <w:bCs/>
          <w:spacing w:val="-5"/>
          <w:sz w:val="20"/>
          <w:szCs w:val="20"/>
        </w:rPr>
        <w:t xml:space="preserve">heizung </w:t>
      </w:r>
      <w:r w:rsidR="00172351">
        <w:rPr>
          <w:rFonts w:ascii="Verdana" w:hAnsi="Verdana" w:cs="Gotham Light"/>
          <w:bCs/>
          <w:spacing w:val="-5"/>
          <w:sz w:val="20"/>
          <w:szCs w:val="20"/>
        </w:rPr>
        <w:t>beziehungsweise</w:t>
      </w:r>
      <w:r w:rsidR="002B7590">
        <w:rPr>
          <w:rFonts w:ascii="Verdana" w:hAnsi="Verdana" w:cs="Gotham Light"/>
          <w:bCs/>
          <w:spacing w:val="-5"/>
          <w:sz w:val="20"/>
          <w:szCs w:val="20"/>
        </w:rPr>
        <w:t xml:space="preserve"> beide Wärmequellen</w:t>
      </w:r>
      <w:r w:rsidR="00930332">
        <w:rPr>
          <w:rFonts w:ascii="Verdana" w:hAnsi="Verdana" w:cs="Gotham Light"/>
          <w:bCs/>
          <w:spacing w:val="-5"/>
          <w:sz w:val="20"/>
          <w:szCs w:val="20"/>
        </w:rPr>
        <w:t xml:space="preserve"> werden </w:t>
      </w:r>
      <w:r w:rsidR="00172351">
        <w:rPr>
          <w:rFonts w:ascii="Verdana" w:hAnsi="Verdana" w:cs="Gotham Light"/>
          <w:bCs/>
          <w:spacing w:val="-5"/>
          <w:sz w:val="20"/>
          <w:szCs w:val="20"/>
        </w:rPr>
        <w:t xml:space="preserve">automatisch </w:t>
      </w:r>
      <w:r w:rsidR="00F40483">
        <w:rPr>
          <w:rFonts w:ascii="Verdana" w:hAnsi="Verdana" w:cs="Gotham Light"/>
          <w:bCs/>
          <w:spacing w:val="-5"/>
          <w:sz w:val="20"/>
          <w:szCs w:val="20"/>
        </w:rPr>
        <w:t>zugeschaltet. Je nach</w:t>
      </w:r>
      <w:r w:rsidR="00264E31">
        <w:rPr>
          <w:rFonts w:ascii="Verdana" w:hAnsi="Verdana" w:cs="Gotham Light"/>
          <w:bCs/>
          <w:spacing w:val="-5"/>
          <w:sz w:val="20"/>
          <w:szCs w:val="20"/>
        </w:rPr>
        <w:t xml:space="preserve"> Betriebsart </w:t>
      </w:r>
      <w:r w:rsidR="00546301">
        <w:rPr>
          <w:rFonts w:ascii="Verdana" w:hAnsi="Verdana" w:cs="Gotham Light"/>
          <w:bCs/>
          <w:spacing w:val="-5"/>
          <w:sz w:val="20"/>
          <w:szCs w:val="20"/>
        </w:rPr>
        <w:t xml:space="preserve">arbeitet </w:t>
      </w:r>
      <w:r w:rsidR="00F40483">
        <w:rPr>
          <w:rFonts w:ascii="Verdana" w:hAnsi="Verdana" w:cs="Gotham Light"/>
          <w:bCs/>
          <w:spacing w:val="-5"/>
          <w:sz w:val="20"/>
          <w:szCs w:val="20"/>
        </w:rPr>
        <w:t xml:space="preserve">das System </w:t>
      </w:r>
      <w:r w:rsidR="0086431A">
        <w:rPr>
          <w:rFonts w:ascii="Verdana" w:hAnsi="Verdana" w:cs="Gotham Light"/>
          <w:bCs/>
          <w:spacing w:val="-5"/>
          <w:sz w:val="20"/>
          <w:szCs w:val="20"/>
        </w:rPr>
        <w:t>k</w:t>
      </w:r>
      <w:r w:rsidR="00DC076D">
        <w:rPr>
          <w:rFonts w:ascii="Verdana" w:hAnsi="Verdana" w:cs="Gotham Light"/>
          <w:bCs/>
          <w:spacing w:val="-5"/>
          <w:sz w:val="20"/>
          <w:szCs w:val="20"/>
        </w:rPr>
        <w:t>osten</w:t>
      </w:r>
      <w:r w:rsidR="0086431A">
        <w:rPr>
          <w:rFonts w:ascii="Verdana" w:hAnsi="Verdana" w:cs="Gotham Light"/>
          <w:bCs/>
          <w:spacing w:val="-5"/>
          <w:sz w:val="20"/>
          <w:szCs w:val="20"/>
        </w:rPr>
        <w:t>-</w:t>
      </w:r>
      <w:r w:rsidR="00DC076D">
        <w:rPr>
          <w:rFonts w:ascii="Verdana" w:hAnsi="Verdana" w:cs="Gotham Light"/>
          <w:bCs/>
          <w:spacing w:val="-5"/>
          <w:sz w:val="20"/>
          <w:szCs w:val="20"/>
        </w:rPr>
        <w:t xml:space="preserve">, </w:t>
      </w:r>
      <w:r w:rsidR="0086431A">
        <w:rPr>
          <w:rFonts w:ascii="Verdana" w:hAnsi="Verdana" w:cs="Gotham Light"/>
          <w:bCs/>
          <w:spacing w:val="-5"/>
          <w:sz w:val="20"/>
          <w:szCs w:val="20"/>
        </w:rPr>
        <w:t>v</w:t>
      </w:r>
      <w:r w:rsidR="00EB5DB6">
        <w:rPr>
          <w:rFonts w:ascii="Verdana" w:hAnsi="Verdana" w:cs="Gotham Light"/>
          <w:bCs/>
          <w:spacing w:val="-5"/>
          <w:sz w:val="20"/>
          <w:szCs w:val="20"/>
        </w:rPr>
        <w:t>erbrauch</w:t>
      </w:r>
      <w:r w:rsidR="00A04A66">
        <w:rPr>
          <w:rFonts w:ascii="Verdana" w:hAnsi="Verdana" w:cs="Gotham Light"/>
          <w:bCs/>
          <w:spacing w:val="-5"/>
          <w:sz w:val="20"/>
          <w:szCs w:val="20"/>
        </w:rPr>
        <w:t>s</w:t>
      </w:r>
      <w:r w:rsidR="0086431A">
        <w:rPr>
          <w:rFonts w:ascii="Verdana" w:hAnsi="Verdana" w:cs="Gotham Light"/>
          <w:bCs/>
          <w:spacing w:val="-5"/>
          <w:sz w:val="20"/>
          <w:szCs w:val="20"/>
        </w:rPr>
        <w:t>-</w:t>
      </w:r>
      <w:r w:rsidR="00EB5DB6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172351">
        <w:rPr>
          <w:rFonts w:ascii="Verdana" w:hAnsi="Verdana" w:cs="Gotham Light"/>
          <w:bCs/>
          <w:spacing w:val="-5"/>
          <w:sz w:val="20"/>
          <w:szCs w:val="20"/>
        </w:rPr>
        <w:t xml:space="preserve">oder </w:t>
      </w:r>
      <w:r w:rsidR="005D4473">
        <w:rPr>
          <w:rFonts w:ascii="Verdana" w:hAnsi="Verdana" w:cs="Gotham Light"/>
          <w:bCs/>
          <w:spacing w:val="-5"/>
          <w:sz w:val="20"/>
          <w:szCs w:val="20"/>
        </w:rPr>
        <w:t>CO</w:t>
      </w:r>
      <w:r w:rsidR="005D4473" w:rsidRPr="00633370">
        <w:rPr>
          <w:rFonts w:ascii="Verdana" w:hAnsi="Verdana" w:cs="Gotham Light"/>
          <w:bCs/>
          <w:spacing w:val="-5"/>
          <w:sz w:val="20"/>
          <w:szCs w:val="20"/>
          <w:vertAlign w:val="subscript"/>
        </w:rPr>
        <w:t>2</w:t>
      </w:r>
      <w:r w:rsidR="005D4473">
        <w:rPr>
          <w:rFonts w:ascii="Verdana" w:hAnsi="Verdana" w:cs="Gotham Light"/>
          <w:bCs/>
          <w:spacing w:val="-5"/>
          <w:sz w:val="20"/>
          <w:szCs w:val="20"/>
        </w:rPr>
        <w:t>-emissionsoptimiert</w:t>
      </w:r>
      <w:r w:rsidR="00EB5DB6">
        <w:rPr>
          <w:rFonts w:ascii="Verdana" w:hAnsi="Verdana" w:cs="Gotham Light"/>
          <w:bCs/>
          <w:spacing w:val="-5"/>
          <w:sz w:val="20"/>
          <w:szCs w:val="20"/>
        </w:rPr>
        <w:t>.</w:t>
      </w:r>
      <w:r w:rsidR="005622DB">
        <w:rPr>
          <w:rFonts w:ascii="Verdana" w:hAnsi="Verdana" w:cs="Gotham Light"/>
          <w:bCs/>
          <w:spacing w:val="-5"/>
          <w:sz w:val="20"/>
          <w:szCs w:val="20"/>
        </w:rPr>
        <w:t xml:space="preserve"> Die Bedienung erfolgt über das Farbdisplay IWR Alpha am Gas-Brennwertgerät</w:t>
      </w:r>
      <w:r w:rsidR="00D65F1F">
        <w:rPr>
          <w:rFonts w:ascii="Verdana" w:hAnsi="Verdana" w:cs="Gotham Light"/>
          <w:bCs/>
          <w:spacing w:val="-5"/>
          <w:sz w:val="20"/>
          <w:szCs w:val="20"/>
        </w:rPr>
        <w:t>. Komfortable Apps erlauben einen geführten Hydraulischen Abgleich und eine schnelle Inbetriebnahme.</w:t>
      </w:r>
    </w:p>
    <w:p w14:paraId="23E53D1D" w14:textId="77777777" w:rsidR="002E23DA" w:rsidRDefault="002E23DA" w:rsidP="00DB7BE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</w:p>
    <w:p w14:paraId="6730EB7D" w14:textId="0279CDCA" w:rsidR="00DC1E39" w:rsidRDefault="009D1215" w:rsidP="00DB7BE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>
        <w:rPr>
          <w:rFonts w:ascii="Verdana" w:hAnsi="Verdana" w:cs="Gotham Light"/>
          <w:bCs/>
          <w:spacing w:val="-5"/>
          <w:sz w:val="20"/>
          <w:szCs w:val="20"/>
        </w:rPr>
        <w:t>Die Wärmepumpen</w:t>
      </w:r>
      <w:r w:rsidR="003B0268">
        <w:rPr>
          <w:rFonts w:ascii="Verdana" w:hAnsi="Verdana" w:cs="Gotham Light"/>
          <w:bCs/>
          <w:spacing w:val="-5"/>
          <w:sz w:val="20"/>
          <w:szCs w:val="20"/>
        </w:rPr>
        <w:t>-Schnittstelle Kit 65 ist kompatibel</w:t>
      </w:r>
      <w:r w:rsidR="0060137B">
        <w:rPr>
          <w:rFonts w:ascii="Verdana" w:hAnsi="Verdana" w:cs="Gotham Light"/>
          <w:bCs/>
          <w:spacing w:val="-5"/>
          <w:sz w:val="20"/>
          <w:szCs w:val="20"/>
        </w:rPr>
        <w:t xml:space="preserve"> mit</w:t>
      </w:r>
      <w:r w:rsidR="003B0268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5B041C">
        <w:rPr>
          <w:rFonts w:ascii="Verdana" w:hAnsi="Verdana" w:cs="Gotham Light"/>
          <w:bCs/>
          <w:spacing w:val="-5"/>
          <w:sz w:val="20"/>
          <w:szCs w:val="20"/>
        </w:rPr>
        <w:t>Gas-Brennwertkesse</w:t>
      </w:r>
      <w:r w:rsidR="00EE1AA5">
        <w:rPr>
          <w:rFonts w:ascii="Verdana" w:hAnsi="Verdana" w:cs="Gotham Light"/>
          <w:bCs/>
          <w:spacing w:val="-5"/>
          <w:sz w:val="20"/>
          <w:szCs w:val="20"/>
        </w:rPr>
        <w:t>l</w:t>
      </w:r>
      <w:r w:rsidR="0060137B">
        <w:rPr>
          <w:rFonts w:ascii="Verdana" w:hAnsi="Verdana" w:cs="Gotham Light"/>
          <w:bCs/>
          <w:spacing w:val="-5"/>
          <w:sz w:val="20"/>
          <w:szCs w:val="20"/>
        </w:rPr>
        <w:t xml:space="preserve">n </w:t>
      </w:r>
      <w:r w:rsidR="00EE1AA5">
        <w:rPr>
          <w:rFonts w:ascii="Verdana" w:hAnsi="Verdana" w:cs="Gotham Light"/>
          <w:bCs/>
          <w:spacing w:val="-5"/>
          <w:sz w:val="20"/>
          <w:szCs w:val="20"/>
        </w:rPr>
        <w:t>WGB 14.1 – 22.1</w:t>
      </w:r>
      <w:r w:rsidR="00056751">
        <w:rPr>
          <w:rFonts w:ascii="Verdana" w:hAnsi="Verdana" w:cs="Gotham Light"/>
          <w:bCs/>
          <w:spacing w:val="-5"/>
          <w:sz w:val="20"/>
          <w:szCs w:val="20"/>
        </w:rPr>
        <w:t>.</w:t>
      </w:r>
      <w:r w:rsidR="00F371AA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C2699F">
        <w:rPr>
          <w:rFonts w:ascii="Verdana" w:hAnsi="Verdana" w:cs="Gotham Light"/>
          <w:bCs/>
          <w:spacing w:val="-5"/>
          <w:sz w:val="20"/>
          <w:szCs w:val="20"/>
        </w:rPr>
        <w:t>In</w:t>
      </w:r>
      <w:r w:rsidR="0061143C">
        <w:rPr>
          <w:rFonts w:ascii="Verdana" w:hAnsi="Verdana" w:cs="Gotham Light"/>
          <w:bCs/>
          <w:spacing w:val="-5"/>
          <w:sz w:val="20"/>
          <w:szCs w:val="20"/>
        </w:rPr>
        <w:t xml:space="preserve"> Kombination</w:t>
      </w:r>
      <w:r w:rsidR="003B7F24">
        <w:rPr>
          <w:rFonts w:ascii="Verdana" w:hAnsi="Verdana" w:cs="Gotham Light"/>
          <w:bCs/>
          <w:spacing w:val="-5"/>
          <w:sz w:val="20"/>
          <w:szCs w:val="20"/>
        </w:rPr>
        <w:t xml:space="preserve"> mit den</w:t>
      </w:r>
      <w:r w:rsidR="00F371AA">
        <w:rPr>
          <w:rFonts w:ascii="Verdana" w:hAnsi="Verdana" w:cs="Gotham Light"/>
          <w:bCs/>
          <w:spacing w:val="-5"/>
          <w:sz w:val="20"/>
          <w:szCs w:val="20"/>
        </w:rPr>
        <w:t xml:space="preserve"> Monoblock-Wärmepumpe</w:t>
      </w:r>
      <w:r w:rsidR="003B7F24">
        <w:rPr>
          <w:rFonts w:ascii="Verdana" w:hAnsi="Verdana" w:cs="Gotham Light"/>
          <w:bCs/>
          <w:spacing w:val="-5"/>
          <w:sz w:val="20"/>
          <w:szCs w:val="20"/>
        </w:rPr>
        <w:t>n der Serie</w:t>
      </w:r>
      <w:r w:rsidR="00F371AA">
        <w:rPr>
          <w:rFonts w:ascii="Verdana" w:hAnsi="Verdana" w:cs="Gotham Light"/>
          <w:bCs/>
          <w:spacing w:val="-5"/>
          <w:sz w:val="20"/>
          <w:szCs w:val="20"/>
        </w:rPr>
        <w:t xml:space="preserve"> BLW Eco.1</w:t>
      </w:r>
      <w:r w:rsidR="003B7F24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1C3CC6">
        <w:rPr>
          <w:rFonts w:ascii="Verdana" w:hAnsi="Verdana" w:cs="Gotham Light"/>
          <w:bCs/>
          <w:spacing w:val="-5"/>
          <w:sz w:val="20"/>
          <w:szCs w:val="20"/>
        </w:rPr>
        <w:t xml:space="preserve">ergeben sich </w:t>
      </w:r>
      <w:r w:rsidR="001E1A58">
        <w:rPr>
          <w:rFonts w:ascii="Verdana" w:hAnsi="Verdana" w:cs="Gotham Light"/>
          <w:bCs/>
          <w:spacing w:val="-5"/>
          <w:sz w:val="20"/>
          <w:szCs w:val="20"/>
        </w:rPr>
        <w:t xml:space="preserve">versorgungssichere </w:t>
      </w:r>
      <w:r w:rsidR="00D62C95">
        <w:rPr>
          <w:rFonts w:ascii="Verdana" w:hAnsi="Verdana" w:cs="Gotham Light"/>
          <w:bCs/>
          <w:spacing w:val="-5"/>
          <w:sz w:val="20"/>
          <w:szCs w:val="20"/>
        </w:rPr>
        <w:t>Hybrid-Konstellationen</w:t>
      </w:r>
      <w:r w:rsidR="00D514C6">
        <w:rPr>
          <w:rFonts w:ascii="Verdana" w:hAnsi="Verdana" w:cs="Gotham Light"/>
          <w:bCs/>
          <w:spacing w:val="-5"/>
          <w:sz w:val="20"/>
          <w:szCs w:val="20"/>
        </w:rPr>
        <w:t>, die</w:t>
      </w:r>
      <w:r w:rsidR="00D62C95">
        <w:rPr>
          <w:rFonts w:ascii="Verdana" w:hAnsi="Verdana" w:cs="Gotham Light"/>
          <w:bCs/>
          <w:spacing w:val="-5"/>
          <w:sz w:val="20"/>
          <w:szCs w:val="20"/>
        </w:rPr>
        <w:t xml:space="preserve"> bis zu </w:t>
      </w:r>
      <w:r w:rsidR="00DA2ED0">
        <w:rPr>
          <w:rFonts w:ascii="Verdana" w:hAnsi="Verdana" w:cs="Gotham Light"/>
          <w:bCs/>
          <w:spacing w:val="-5"/>
          <w:sz w:val="20"/>
          <w:szCs w:val="20"/>
        </w:rPr>
        <w:t xml:space="preserve">23,9 kW </w:t>
      </w:r>
      <w:r w:rsidR="00DA2ED0" w:rsidRPr="00DA2ED0">
        <w:rPr>
          <w:rFonts w:ascii="Verdana" w:hAnsi="Verdana" w:cs="Gotham Light"/>
          <w:bCs/>
          <w:spacing w:val="-5"/>
          <w:sz w:val="20"/>
          <w:szCs w:val="20"/>
        </w:rPr>
        <w:t xml:space="preserve">Gebäudeheizlast </w:t>
      </w:r>
      <w:r w:rsidR="00943312">
        <w:rPr>
          <w:rFonts w:ascii="Verdana" w:hAnsi="Verdana" w:cs="Gotham Light"/>
          <w:bCs/>
          <w:spacing w:val="-5"/>
          <w:sz w:val="20"/>
          <w:szCs w:val="20"/>
        </w:rPr>
        <w:t>gesetzeskonform abdecken</w:t>
      </w:r>
      <w:r w:rsidR="001E1A58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1E1A58" w:rsidRPr="00DA2ED0">
        <w:rPr>
          <w:rFonts w:ascii="Verdana" w:hAnsi="Verdana" w:cs="Gotham Light"/>
          <w:bCs/>
          <w:spacing w:val="-5"/>
          <w:sz w:val="20"/>
          <w:szCs w:val="20"/>
        </w:rPr>
        <w:t>(Niedertemperaturbetrieb,</w:t>
      </w:r>
      <w:r w:rsidR="001E1A58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1E1A58" w:rsidRPr="00DA2ED0">
        <w:rPr>
          <w:rFonts w:ascii="Verdana" w:hAnsi="Verdana" w:cs="Gotham Light"/>
          <w:bCs/>
          <w:spacing w:val="-5"/>
          <w:sz w:val="20"/>
          <w:szCs w:val="20"/>
        </w:rPr>
        <w:t>Teillastpunkt „A“ – 7 °C, § 71h GEG)</w:t>
      </w:r>
      <w:r w:rsidR="00943312">
        <w:rPr>
          <w:rFonts w:ascii="Verdana" w:hAnsi="Verdana" w:cs="Gotham Light"/>
          <w:bCs/>
          <w:spacing w:val="-5"/>
          <w:sz w:val="20"/>
          <w:szCs w:val="20"/>
        </w:rPr>
        <w:t xml:space="preserve">. </w:t>
      </w:r>
      <w:r w:rsidR="00497EF5">
        <w:rPr>
          <w:rFonts w:ascii="Verdana" w:hAnsi="Verdana" w:cs="Gotham Light"/>
          <w:bCs/>
          <w:spacing w:val="-5"/>
          <w:sz w:val="20"/>
          <w:szCs w:val="20"/>
        </w:rPr>
        <w:t xml:space="preserve">Das </w:t>
      </w:r>
      <w:r w:rsidR="00E13B94">
        <w:rPr>
          <w:rFonts w:ascii="Verdana" w:hAnsi="Verdana" w:cs="Gotham Light"/>
          <w:bCs/>
          <w:spacing w:val="-5"/>
          <w:sz w:val="20"/>
          <w:szCs w:val="20"/>
        </w:rPr>
        <w:t>BRÖTJE Auslegungstoo</w:t>
      </w:r>
      <w:r w:rsidR="004D31BC">
        <w:rPr>
          <w:rFonts w:ascii="Verdana" w:hAnsi="Verdana" w:cs="Gotham Light"/>
          <w:bCs/>
          <w:spacing w:val="-5"/>
          <w:sz w:val="20"/>
          <w:szCs w:val="20"/>
        </w:rPr>
        <w:t xml:space="preserve">l </w:t>
      </w:r>
      <w:r w:rsidR="00497EF5">
        <w:rPr>
          <w:rFonts w:ascii="Verdana" w:hAnsi="Verdana" w:cs="Gotham Light"/>
          <w:bCs/>
          <w:spacing w:val="-5"/>
          <w:sz w:val="20"/>
          <w:szCs w:val="20"/>
        </w:rPr>
        <w:t xml:space="preserve">hilft </w:t>
      </w:r>
      <w:r w:rsidR="004D31BC">
        <w:rPr>
          <w:rFonts w:ascii="Verdana" w:hAnsi="Verdana" w:cs="Gotham Light"/>
          <w:bCs/>
          <w:spacing w:val="-5"/>
          <w:sz w:val="20"/>
          <w:szCs w:val="20"/>
        </w:rPr>
        <w:t xml:space="preserve">hier bei der Planung. </w:t>
      </w:r>
      <w:proofErr w:type="gramStart"/>
      <w:r w:rsidR="0060137B">
        <w:rPr>
          <w:rFonts w:ascii="Verdana" w:hAnsi="Verdana" w:cs="Gotham Light"/>
          <w:bCs/>
          <w:spacing w:val="-5"/>
          <w:sz w:val="20"/>
          <w:szCs w:val="20"/>
        </w:rPr>
        <w:t xml:space="preserve">Eine </w:t>
      </w:r>
      <w:r w:rsidR="004D31BC">
        <w:rPr>
          <w:rFonts w:ascii="Verdana" w:hAnsi="Verdana" w:cs="Gotham Light"/>
          <w:bCs/>
          <w:spacing w:val="-5"/>
          <w:sz w:val="20"/>
          <w:szCs w:val="20"/>
        </w:rPr>
        <w:t>Kit</w:t>
      </w:r>
      <w:proofErr w:type="gramEnd"/>
      <w:r w:rsidR="004D31BC">
        <w:rPr>
          <w:rFonts w:ascii="Verdana" w:hAnsi="Verdana" w:cs="Gotham Light"/>
          <w:bCs/>
          <w:spacing w:val="-5"/>
          <w:sz w:val="20"/>
          <w:szCs w:val="20"/>
        </w:rPr>
        <w:t> 65-</w:t>
      </w:r>
      <w:r w:rsidR="00D2648B">
        <w:rPr>
          <w:rFonts w:ascii="Verdana" w:hAnsi="Verdana" w:cs="Gotham Light"/>
          <w:bCs/>
          <w:spacing w:val="-5"/>
          <w:sz w:val="20"/>
          <w:szCs w:val="20"/>
        </w:rPr>
        <w:t>Version zum Anschluss</w:t>
      </w:r>
      <w:r w:rsidR="005B5AF7">
        <w:rPr>
          <w:rFonts w:ascii="Verdana" w:hAnsi="Verdana" w:cs="Gotham Light"/>
          <w:bCs/>
          <w:spacing w:val="-5"/>
          <w:sz w:val="20"/>
          <w:szCs w:val="20"/>
        </w:rPr>
        <w:t xml:space="preserve"> der</w:t>
      </w:r>
      <w:r w:rsidR="00497EF5">
        <w:rPr>
          <w:rFonts w:ascii="Verdana" w:hAnsi="Verdana" w:cs="Gotham Light"/>
          <w:bCs/>
          <w:spacing w:val="-5"/>
          <w:sz w:val="20"/>
          <w:szCs w:val="20"/>
        </w:rPr>
        <w:t xml:space="preserve"> Gas-Brennwertgeräte</w:t>
      </w:r>
      <w:r w:rsidR="0086350C">
        <w:rPr>
          <w:rFonts w:ascii="Verdana" w:hAnsi="Verdana" w:cs="Gotham Light"/>
          <w:bCs/>
          <w:spacing w:val="-5"/>
          <w:sz w:val="20"/>
          <w:szCs w:val="20"/>
        </w:rPr>
        <w:t xml:space="preserve"> </w:t>
      </w:r>
      <w:r w:rsidR="00F83ED3">
        <w:rPr>
          <w:rFonts w:ascii="Verdana" w:hAnsi="Verdana" w:cs="Gotham Light"/>
          <w:bCs/>
          <w:spacing w:val="-5"/>
          <w:sz w:val="20"/>
          <w:szCs w:val="20"/>
        </w:rPr>
        <w:t xml:space="preserve">WBS und WMS </w:t>
      </w:r>
      <w:r w:rsidR="005B5AF7">
        <w:rPr>
          <w:rFonts w:ascii="Verdana" w:hAnsi="Verdana" w:cs="Gotham Light"/>
          <w:bCs/>
          <w:spacing w:val="-5"/>
          <w:sz w:val="20"/>
          <w:szCs w:val="20"/>
        </w:rPr>
        <w:t>soll 2024 erscheinen</w:t>
      </w:r>
      <w:r w:rsidR="00CB21F2">
        <w:rPr>
          <w:rFonts w:ascii="Verdana" w:hAnsi="Verdana" w:cs="Gotham Light"/>
          <w:bCs/>
          <w:spacing w:val="-5"/>
          <w:sz w:val="20"/>
          <w:szCs w:val="20"/>
        </w:rPr>
        <w:t xml:space="preserve">. Für 2025 </w:t>
      </w:r>
      <w:r w:rsidR="003230A9">
        <w:rPr>
          <w:rFonts w:ascii="Verdana" w:hAnsi="Verdana" w:cs="Gotham Light"/>
          <w:bCs/>
          <w:spacing w:val="-5"/>
          <w:sz w:val="20"/>
          <w:szCs w:val="20"/>
        </w:rPr>
        <w:t xml:space="preserve">plant BRÖTJE bodenstehende Gas-Brennwertgeräte mit </w:t>
      </w:r>
      <w:r w:rsidR="005613E0">
        <w:rPr>
          <w:rFonts w:ascii="Verdana" w:hAnsi="Verdana" w:cs="Gotham Light"/>
          <w:bCs/>
          <w:spacing w:val="-5"/>
          <w:sz w:val="20"/>
          <w:szCs w:val="20"/>
        </w:rPr>
        <w:t>Integrationsoption für das Kit 65</w:t>
      </w:r>
      <w:r w:rsidR="0060137B">
        <w:rPr>
          <w:rFonts w:ascii="Verdana" w:hAnsi="Verdana" w:cs="Gotham Light"/>
          <w:bCs/>
          <w:spacing w:val="-5"/>
          <w:sz w:val="20"/>
          <w:szCs w:val="20"/>
        </w:rPr>
        <w:t>.</w:t>
      </w:r>
    </w:p>
    <w:p w14:paraId="0A3CC7AE" w14:textId="77777777" w:rsidR="00C73A45" w:rsidRDefault="00C73A4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</w:p>
    <w:p w14:paraId="0ACB74A0" w14:textId="07DAF823" w:rsidR="009E26A0" w:rsidRDefault="00FE797F" w:rsidP="00E20F03">
      <w:pPr>
        <w:autoSpaceDE w:val="0"/>
        <w:autoSpaceDN w:val="0"/>
        <w:adjustRightInd w:val="0"/>
        <w:spacing w:line="288" w:lineRule="auto"/>
        <w:ind w:left="0" w:right="-573"/>
      </w:pPr>
      <w:r>
        <w:rPr>
          <w:rFonts w:ascii="Verdana" w:hAnsi="Verdana" w:cs="Gotham Light"/>
          <w:bCs/>
          <w:spacing w:val="-5"/>
          <w:sz w:val="20"/>
          <w:szCs w:val="20"/>
        </w:rPr>
        <w:t xml:space="preserve">Weitere Informationen </w:t>
      </w:r>
      <w:r w:rsidR="00B37DDD">
        <w:rPr>
          <w:rFonts w:ascii="Verdana" w:hAnsi="Verdana" w:cs="Gotham Light"/>
          <w:bCs/>
          <w:spacing w:val="-5"/>
          <w:sz w:val="20"/>
          <w:szCs w:val="20"/>
        </w:rPr>
        <w:t>zum Kit 65</w:t>
      </w:r>
      <w:r w:rsidR="0052455C">
        <w:rPr>
          <w:rFonts w:ascii="Verdana" w:hAnsi="Verdana" w:cs="Gotham Light"/>
          <w:bCs/>
          <w:spacing w:val="-5"/>
          <w:sz w:val="20"/>
          <w:szCs w:val="20"/>
        </w:rPr>
        <w:t xml:space="preserve"> stehen </w:t>
      </w:r>
      <w:r w:rsidR="009E26A0">
        <w:rPr>
          <w:rFonts w:ascii="Verdana" w:hAnsi="Verdana" w:cs="Gotham Light"/>
          <w:bCs/>
          <w:spacing w:val="-5"/>
          <w:sz w:val="20"/>
          <w:szCs w:val="20"/>
        </w:rPr>
        <w:t xml:space="preserve">bereit unter </w:t>
      </w:r>
      <w:hyperlink r:id="rId12" w:history="1">
        <w:r w:rsidR="009E26A0" w:rsidRPr="009E26A0">
          <w:rPr>
            <w:rStyle w:val="Hyperlink"/>
            <w:rFonts w:ascii="Verdana" w:hAnsi="Verdana" w:cs="Gotham Light"/>
            <w:bCs/>
            <w:spacing w:val="-5"/>
            <w:sz w:val="20"/>
            <w:szCs w:val="20"/>
          </w:rPr>
          <w:t>https://www.</w:t>
        </w:r>
        <w:r w:rsidR="009E26A0" w:rsidRPr="009E26A0">
          <w:rPr>
            <w:rStyle w:val="Hyperlink"/>
            <w:rFonts w:ascii="Verdana" w:hAnsi="Verdana" w:cs="Gotham Light"/>
            <w:bCs/>
            <w:spacing w:val="-5"/>
            <w:sz w:val="20"/>
            <w:szCs w:val="20"/>
          </w:rPr>
          <w:t>b</w:t>
        </w:r>
        <w:r w:rsidR="009E26A0" w:rsidRPr="009E26A0">
          <w:rPr>
            <w:rStyle w:val="Hyperlink"/>
            <w:rFonts w:ascii="Verdana" w:hAnsi="Verdana" w:cs="Gotham Light"/>
            <w:bCs/>
            <w:spacing w:val="-5"/>
            <w:sz w:val="20"/>
            <w:szCs w:val="20"/>
          </w:rPr>
          <w:t>roetje.de/de/produkte/kit-65</w:t>
        </w:r>
      </w:hyperlink>
      <w:r w:rsidR="009E26A0">
        <w:rPr>
          <w:rFonts w:ascii="Verdana" w:hAnsi="Verdana" w:cs="Gotham Light"/>
          <w:bCs/>
          <w:spacing w:val="-5"/>
          <w:sz w:val="20"/>
          <w:szCs w:val="20"/>
        </w:rPr>
        <w:t>.</w:t>
      </w:r>
    </w:p>
    <w:p w14:paraId="5FB47BEB" w14:textId="076E9F29" w:rsidR="00C73A45" w:rsidRDefault="001545F1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52A7AF5E" wp14:editId="2112066B">
            <wp:simplePos x="0" y="0"/>
            <wp:positionH relativeFrom="margin">
              <wp:align>left</wp:align>
            </wp:positionH>
            <wp:positionV relativeFrom="paragraph">
              <wp:posOffset>179070</wp:posOffset>
            </wp:positionV>
            <wp:extent cx="4495800" cy="3030855"/>
            <wp:effectExtent l="0" t="0" r="0" b="0"/>
            <wp:wrapTopAndBottom/>
            <wp:docPr id="142756999" name="Grafik 142756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56999" name="Grafik 14275699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292" cy="3051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602BD1" w14:textId="39DC8D36" w:rsidR="00495CDB" w:rsidRDefault="00246973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4" behindDoc="1" locked="0" layoutInCell="1" allowOverlap="0" wp14:anchorId="24F51795" wp14:editId="6FE5DE00">
                <wp:simplePos x="0" y="0"/>
                <wp:positionH relativeFrom="margin">
                  <wp:align>right</wp:align>
                </wp:positionH>
                <wp:positionV relativeFrom="margin">
                  <wp:align>bottom</wp:align>
                </wp:positionV>
                <wp:extent cx="5756275" cy="619125"/>
                <wp:effectExtent l="0" t="0" r="0" b="9525"/>
                <wp:wrapTopAndBottom/>
                <wp:docPr id="373431127" name="Textfeld 37343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627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D78A81" w14:textId="2A07A6B5" w:rsidR="00F32F4E" w:rsidRDefault="00203BF7" w:rsidP="00F32F4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Ist das Kit 65 vorinstalliert, </w:t>
                            </w:r>
                            <w:r w:rsidR="00DD53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lässt sich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01B2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das Wärmepumpen-Außenteil </w:t>
                            </w:r>
                            <w:r w:rsidR="00DD53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nachträglich ergänzen</w:t>
                            </w:r>
                            <w:r w:rsidR="00144D5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; gegebenenfalls auch </w:t>
                            </w:r>
                            <w:r w:rsidR="00F3348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ein</w:t>
                            </w:r>
                            <w:r w:rsidR="00144D5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Trinkwarmwasserspeicher</w:t>
                            </w:r>
                            <w:r w:rsidR="00DD538C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  <w:r w:rsidR="00790A5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F01B2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Inneneinheit und Pufferspeicher </w:t>
                            </w:r>
                            <w:r w:rsidR="00656C3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sind nicht nötig.</w:t>
                            </w:r>
                          </w:p>
                          <w:p w14:paraId="4EE93B33" w14:textId="77777777" w:rsidR="00F32F4E" w:rsidRPr="00B95B1A" w:rsidRDefault="00F32F4E" w:rsidP="00F32F4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F51795" id="Textfeld 373431127" o:spid="_x0000_s1027" type="#_x0000_t202" style="position:absolute;margin-left:402.05pt;margin-top:0;width:453.25pt;height:48.75pt;z-index:-251658236;visibility:visible;mso-wrap-style:square;mso-width-percent:0;mso-height-percent:0;mso-wrap-distance-left:14.2pt;mso-wrap-distance-top:0;mso-wrap-distance-right:14.2pt;mso-wrap-distance-bottom:0;mso-position-horizontal:right;mso-position-horizontal-relative:margin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X22KwIAAFMEAAAOAAAAZHJzL2Uyb0RvYy54bWysVE2P2jAQvVfqf7B8LwHawDYirCgrqkpo&#10;dyW22rNxbGLJ8bi2IaG/vmOHr257qnox45nJm5k3z8zuu0aTg3BegSnpaDCkRBgOlTK7kn5/WX24&#10;o8QHZiqmwYiSHoWn9/P372atLcQYatCVcARBjC9aW9I6BFtkmee1aJgfgBUGgxJcwwJe3S6rHGsR&#10;vdHZeDicZC24yjrgwnv0PvRBOk/4UgoenqT0IhBdUuwtpNOlcxvPbD5jxc4xWyt+aoP9QxcNUwaL&#10;XqAeWGBk79QfUI3iDjzIMODQZCCl4iLNgNOMhm+m2dTMijQLkuPthSb//2D542Fjnx0J3RfocIGR&#10;kNb6wqMzztNJ18Rf7JRgHCk8XmgTXSAcnfk0n4ynOSUcY5PR59E4jzDZ9WvrfPgqoCHRKKnDtSS2&#10;2GHtQ596TonFPGhVrZTW6RKlIJbakQPDJeqQekTw37K0IS0W/5gPE7CB+HmPrA32cp0pWqHbdkRV&#10;N/NuoToiDQ56hXjLVwp7XTMfnplDSeDkKPPwhIfUgLXgZFFSg/v5N3/Mx01hlJIWJVZS/2PPnKBE&#10;fzO4w6jHZHzKp2O8uLN3e+s1+2YJOPgIH5LlyYy5QZ9N6aB5xVewiNUwxAzHmiUNZ3MZesHjK+Ji&#10;sUhJqD7LwtpsLI/Qkei4gZfulTl7WlPABT/CWYSseLOtPjd+aWCxDyBVWmXkt2fzRDsqN4nh9Mri&#10;07i9p6zrf8H8FwAAAP//AwBQSwMEFAAGAAgAAAAhAOBGWPLcAAAABAEAAA8AAABkcnMvZG93bnJl&#10;di54bWxMj81Ow0AMhO9IvMPKSNzohqL+ELKpKBI3qKBQ1KObdZOIrDfKbtP07Wu4wMUaa6yZz9li&#10;cI3qqQu1ZwO3owQUceFtzaWBz4/nmzmoEJEtNp7JwIkCLPLLiwxT64/8Tv06lkpCOKRooIqxTbUO&#10;RUUOw8i3xOLtfecwytqV2nZ4lHDX6HGSTLXDmqWhwpaeKiq+1wdnYPt1Gt+t+s3yLWz2M1z6Ob1u&#10;X4y5vhoeH0BFGuLfMfzgCzrkwrTzB7ZBNQbkkfg7xbtPphNQOxGzCeg80//h8zMAAAD//wMAUEsB&#10;Ai0AFAAGAAgAAAAhALaDOJL+AAAA4QEAABMAAAAAAAAAAAAAAAAAAAAAAFtDb250ZW50X1R5cGVz&#10;XS54bWxQSwECLQAUAAYACAAAACEAOP0h/9YAAACUAQAACwAAAAAAAAAAAAAAAAAvAQAAX3JlbHMv&#10;LnJlbHNQSwECLQAUAAYACAAAACEAGUl9tisCAABTBAAADgAAAAAAAAAAAAAAAAAuAgAAZHJzL2Uy&#10;b0RvYy54bWxQSwECLQAUAAYACAAAACEA4EZY8twAAAAEAQAADwAAAAAAAAAAAAAAAACFBAAAZHJz&#10;L2Rvd25yZXYueG1sUEsFBgAAAAAEAAQA8wAAAI4FAAAAAA==&#10;" o:allowoverlap="f" fillcolor="white [3201]" stroked="f" strokeweight=".5pt">
                <v:textbox inset="0,,0">
                  <w:txbxContent>
                    <w:p w14:paraId="13D78A81" w14:textId="2A07A6B5" w:rsidR="00F32F4E" w:rsidRDefault="00203BF7" w:rsidP="00F32F4E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Ist das Kit 65 vorinstalliert, </w:t>
                      </w:r>
                      <w:r w:rsidR="00DD53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lässt sich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F01B2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das Wärmepumpen-Außenteil </w:t>
                      </w:r>
                      <w:r w:rsidR="00DD53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nachträglich ergänzen</w:t>
                      </w:r>
                      <w:r w:rsidR="00144D5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; gegebenenfalls auch </w:t>
                      </w:r>
                      <w:r w:rsidR="00F3348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ein</w:t>
                      </w:r>
                      <w:r w:rsidR="00144D5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Trinkwarmwasserspeicher</w:t>
                      </w:r>
                      <w:r w:rsidR="00DD538C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  <w:r w:rsidR="00790A5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F01B2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Inneneinheit und Pufferspeicher </w:t>
                      </w:r>
                      <w:r w:rsidR="00656C3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sind nicht nötig.</w:t>
                      </w:r>
                    </w:p>
                    <w:p w14:paraId="4EE93B33" w14:textId="77777777" w:rsidR="00F32F4E" w:rsidRPr="00B95B1A" w:rsidRDefault="00F32F4E" w:rsidP="00F32F4E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</w:p>
    <w:p w14:paraId="2904416B" w14:textId="77777777" w:rsidR="00821229" w:rsidRDefault="00F40757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w:lastRenderedPageBreak/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26CC1FE9" wp14:editId="07EEFB02">
                <wp:simplePos x="0" y="0"/>
                <wp:positionH relativeFrom="margin">
                  <wp:align>left</wp:align>
                </wp:positionH>
                <wp:positionV relativeFrom="margin">
                  <wp:posOffset>2860675</wp:posOffset>
                </wp:positionV>
                <wp:extent cx="5143500" cy="640715"/>
                <wp:effectExtent l="0" t="0" r="0" b="6985"/>
                <wp:wrapTopAndBottom/>
                <wp:docPr id="1538237692" name="Textfeld 15382376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6407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B6C1C" w14:textId="2E489615" w:rsidR="00CE42DE" w:rsidRDefault="005E6333" w:rsidP="00D23664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BRÖTJE verwendet </w:t>
                            </w:r>
                            <w:r w:rsidR="00D56F8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beim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Kit 65 </w:t>
                            </w:r>
                            <w:r w:rsidR="00D56F8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bekannte Anschlüsse und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Komponenten. </w:t>
                            </w:r>
                            <w:r w:rsidR="00EA378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So können </w:t>
                            </w:r>
                            <w:r w:rsidR="00D56F8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auch </w:t>
                            </w:r>
                            <w:r w:rsidR="00B2348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Auszubildende</w:t>
                            </w:r>
                            <w:r w:rsidR="00D56F8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die Installation zügig vornehmen.</w:t>
                            </w:r>
                          </w:p>
                          <w:p w14:paraId="415F51C0" w14:textId="77777777" w:rsidR="00CE42DE" w:rsidRPr="00B95B1A" w:rsidRDefault="00CE42DE" w:rsidP="00CE42D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CC1FE9" id="Textfeld 1538237692" o:spid="_x0000_s1028" type="#_x0000_t202" style="position:absolute;margin-left:0;margin-top:225.25pt;width:405pt;height:50.45pt;z-index:-251658239;visibility:visible;mso-wrap-style:square;mso-width-percent:0;mso-height-percent:0;mso-wrap-distance-left:14.2pt;mso-wrap-distance-top:0;mso-wrap-distance-right:14.2pt;mso-wrap-distance-bottom:0;mso-position-horizontal:lef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+WKwIAAFMEAAAOAAAAZHJzL2Uyb0RvYy54bWysVFFv2jAQfp+0/2D5fSQwaKuIUDEqpkmo&#10;rUSnPhvHJpYcn2cbEvbrd3YIdN2epr2Y893lu7vvPjO/7xpNjsJ5Baak41FOiTAcKmX2Jf3+sv50&#10;R4kPzFRMgxElPQlP7xcfP8xbW4gJ1KAr4QiCGF+0tqR1CLbIMs9r0TA/AisMBiW4hgW8un1WOdYi&#10;eqOzSZ7fZC24yjrgwnv0PvRBukj4UgoenqT0IhBdUuwtpNOlcxfPbDFnxd4xWyt+boP9QxcNUwaL&#10;XqAeWGDk4NQfUI3iDjzIMOLQZCCl4iLNgNOM83fTbGtmRZoFyfH2QpP/f7D88bi1z46E7gt0uMBI&#10;SGt94dEZ5+mka+IvdkowjhSeLrSJLhCOztl4+nmWY4hj7Gaa345nESa7fm2dD18FNCQaJXW4lsQW&#10;O2586FOHlFjMg1bVWmmdLlEKYqUdOTJcog6pRwT/LUsb0mJx7CMBG4if98jaYC/XmaIVul1HVFXS&#10;yTDvDqoT0uCgV4i3fK2w1w3z4Zk5lASOhzIPT3hIDVgLzhYlNbiff/PHfNwURilpUWIl9T8OzAlK&#10;9DeDO4x6TMZ0djvBixu8u7dec2hWgIOP8SFZnsyYG/RgSgfNK76CZayGIWY41ixpGMxV6AWPr4iL&#10;5TIlofosCxuztTxCR6LjBl66V+bseU0BF/wIgwhZ8W5bfW780sDyEECqtMrIb8/mmXZUbhLD+ZXF&#10;p/H2nrKu/wWLXwAAAP//AwBQSwMEFAAGAAgAAAAhALetE4zeAAAACAEAAA8AAABkcnMvZG93bnJl&#10;di54bWxMj8FOwzAQRO9I/IO1SNyondJAFOJUFIkboFIo6tGNt0lEvI5iN03/nuUEx9lZzbwplpPr&#10;xIhDaD1pSGYKBFLlbUu1hs+P55sMRIiGrOk8oYYzBliWlxeFya0/0TuOm1gLDqGQGw1NjH0uZaga&#10;dCbMfI/E3sEPzkSWQy3tYE4c7jo5V+pOOtMSNzSmx6cGq+/N0WnYfZ3nt2/jdrUO28O9WfkMX3cv&#10;Wl9fTY8PICJO8e8ZfvEZHUpm2vsj2SA6DTwkalikKgXBdpYovuw1pGmyAFkW8v+A8gcAAP//AwBQ&#10;SwECLQAUAAYACAAAACEAtoM4kv4AAADhAQAAEwAAAAAAAAAAAAAAAAAAAAAAW0NvbnRlbnRfVHlw&#10;ZXNdLnhtbFBLAQItABQABgAIAAAAIQA4/SH/1gAAAJQBAAALAAAAAAAAAAAAAAAAAC8BAABfcmVs&#10;cy8ucmVsc1BLAQItABQABgAIAAAAIQAXzz+WKwIAAFMEAAAOAAAAAAAAAAAAAAAAAC4CAABkcnMv&#10;ZTJvRG9jLnhtbFBLAQItABQABgAIAAAAIQC3rROM3gAAAAgBAAAPAAAAAAAAAAAAAAAAAIUEAABk&#10;cnMvZG93bnJldi54bWxQSwUGAAAAAAQABADzAAAAkAUAAAAA&#10;" o:allowoverlap="f" fillcolor="white [3201]" stroked="f" strokeweight=".5pt">
                <v:textbox inset="0,,0">
                  <w:txbxContent>
                    <w:p w14:paraId="6EAB6C1C" w14:textId="2E489615" w:rsidR="00CE42DE" w:rsidRDefault="005E6333" w:rsidP="00D23664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BRÖTJE verwendet </w:t>
                      </w:r>
                      <w:r w:rsidR="00D56F8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beim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Kit 65 </w:t>
                      </w:r>
                      <w:r w:rsidR="00D56F8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bekannte Anschlüsse und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Komponenten. </w:t>
                      </w:r>
                      <w:r w:rsidR="00EA378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So können </w:t>
                      </w:r>
                      <w:r w:rsidR="00D56F8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auch </w:t>
                      </w:r>
                      <w:r w:rsidR="00B2348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Auszubildende</w:t>
                      </w:r>
                      <w:r w:rsidR="00D56F8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die Installation zügig vornehmen.</w:t>
                      </w:r>
                    </w:p>
                    <w:p w14:paraId="415F51C0" w14:textId="77777777" w:rsidR="00CE42DE" w:rsidRPr="00B95B1A" w:rsidRDefault="00CE42DE" w:rsidP="00CE42DE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margin" anchory="margin"/>
              </v:shape>
            </w:pict>
          </mc:Fallback>
        </mc:AlternateContent>
      </w:r>
      <w:r w:rsidR="00B30E1F">
        <w:rPr>
          <w:noProof/>
        </w:rPr>
        <w:drawing>
          <wp:anchor distT="0" distB="0" distL="114300" distR="114300" simplePos="0" relativeHeight="251658243" behindDoc="0" locked="0" layoutInCell="1" allowOverlap="1" wp14:anchorId="61A47780" wp14:editId="7458A094">
            <wp:simplePos x="0" y="0"/>
            <wp:positionH relativeFrom="margin">
              <wp:align>left</wp:align>
            </wp:positionH>
            <wp:positionV relativeFrom="paragraph">
              <wp:posOffset>363</wp:posOffset>
            </wp:positionV>
            <wp:extent cx="4351655" cy="2570480"/>
            <wp:effectExtent l="0" t="0" r="0" b="1270"/>
            <wp:wrapTopAndBottom/>
            <wp:docPr id="977473933" name="Grafik 977473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473933" name="Grafik 97747393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655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093934" w14:textId="77777777" w:rsidR="00821229" w:rsidRDefault="00821229">
      <w:pPr>
        <w:ind w:left="0"/>
        <w:rPr>
          <w:rFonts w:ascii="Verdana" w:hAnsi="Verdana" w:cs="Gotham Light"/>
          <w:b/>
          <w:bCs/>
          <w:spacing w:val="-5"/>
          <w:sz w:val="20"/>
          <w:szCs w:val="20"/>
        </w:rPr>
      </w:pPr>
      <w:r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013CF82B" w:rsidR="00352215" w:rsidRPr="00C7574A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8C1B36"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51DEFFDD" w14:textId="11A7B20F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August </w:t>
      </w:r>
      <w:r w:rsidR="00972EE8">
        <w:rPr>
          <w:rFonts w:ascii="Verdana" w:hAnsi="Verdana" w:cs="Gotham Light"/>
          <w:spacing w:val="-5"/>
          <w:sz w:val="20"/>
          <w:szCs w:val="20"/>
        </w:rPr>
        <w:t>BRÖTJE</w:t>
      </w:r>
      <w:r w:rsidRPr="002C51A0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730A9115" w14:textId="050C01CB" w:rsidR="00352215" w:rsidRPr="002C51A0" w:rsidRDefault="00040991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Jan Arkenau</w:t>
      </w:r>
    </w:p>
    <w:p w14:paraId="776CBDA0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2C51A0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2C51A0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21B38BA7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00014822" w14:textId="04400034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T: +49 4402 80 </w:t>
      </w:r>
      <w:r w:rsidR="00040991">
        <w:rPr>
          <w:rFonts w:ascii="Verdana" w:hAnsi="Verdana" w:cs="Gotham Light"/>
          <w:spacing w:val="-5"/>
          <w:sz w:val="20"/>
          <w:szCs w:val="20"/>
        </w:rPr>
        <w:t>554</w:t>
      </w:r>
    </w:p>
    <w:p w14:paraId="4C38F83F" w14:textId="77E82716" w:rsidR="00352215" w:rsidRPr="002C51A0" w:rsidRDefault="00040991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jarkenau</w:t>
      </w:r>
      <w:r w:rsidR="00352215" w:rsidRPr="002C51A0">
        <w:rPr>
          <w:rFonts w:ascii="Verdana" w:hAnsi="Verdana" w:cs="Gotham Light"/>
          <w:spacing w:val="-5"/>
          <w:sz w:val="20"/>
          <w:szCs w:val="20"/>
        </w:rPr>
        <w:t>@broetje.de</w:t>
      </w:r>
    </w:p>
    <w:p w14:paraId="4098760F" w14:textId="1B10259C" w:rsidR="00352215" w:rsidRPr="002C51A0" w:rsidRDefault="0000000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0" w:history="1">
        <w:r w:rsidR="0027668E" w:rsidRPr="002C51A0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7A30E065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00000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1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9C0232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9C0232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9C0232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9C0232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9C0232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DB105A4" w14:textId="3421B07A" w:rsidR="0060380B" w:rsidRPr="009C0232" w:rsidRDefault="0060380B" w:rsidP="0060380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9C0232"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="00CD7166" w:rsidRPr="009C0232">
        <w:rPr>
          <w:rFonts w:ascii="Verdana" w:hAnsi="Verdana" w:cs="Gotham Light"/>
          <w:spacing w:val="-5"/>
          <w:sz w:val="20"/>
          <w:szCs w:val="20"/>
        </w:rPr>
        <w:t>über</w:t>
      </w:r>
      <w:r w:rsidRPr="009C0232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DA45B4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9C0232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D472A4">
        <w:rPr>
          <w:rFonts w:ascii="Verdana" w:hAnsi="Verdana" w:cs="Gotham Light"/>
          <w:spacing w:val="-5"/>
          <w:sz w:val="20"/>
          <w:szCs w:val="20"/>
        </w:rPr>
        <w:t xml:space="preserve">ie </w:t>
      </w:r>
      <w:r w:rsidRPr="009C0232">
        <w:rPr>
          <w:rFonts w:ascii="Verdana" w:hAnsi="Verdana" w:cs="Gotham Light"/>
          <w:spacing w:val="-5"/>
          <w:sz w:val="20"/>
          <w:szCs w:val="20"/>
        </w:rPr>
        <w:t>Pfeiffer &amp; May-Gruppe als Großhandelspartner vertrieben. Der deutschlandweite BRÖTJE Werkskundendienst, telefonischer Fachhandwerker-Support sowie ein professionelles Schulungsangebot rundet das Angebot ab. BRÖTJE ist Teil der international agierenden BDR Thermea Gruppe.</w:t>
      </w:r>
    </w:p>
    <w:p w14:paraId="0B32519A" w14:textId="77777777" w:rsidR="0060380B" w:rsidRPr="009C0232" w:rsidRDefault="0060380B" w:rsidP="0060380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9C0232">
        <w:rPr>
          <w:rFonts w:ascii="Verdana" w:hAnsi="Verdana" w:cs="Gotham Light"/>
          <w:spacing w:val="-5"/>
          <w:sz w:val="20"/>
          <w:szCs w:val="20"/>
        </w:rPr>
        <w:t xml:space="preserve">Weitere Informationen aus dem Hause BRÖTJE: </w:t>
      </w:r>
      <w:hyperlink r:id="rId22" w:history="1">
        <w:r w:rsidR="00040991" w:rsidRPr="009C0232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62AB4EBC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E5B4428" w14:textId="77777777" w:rsidR="00D02CF0" w:rsidRDefault="00D02CF0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494179EC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E62A3A">
        <w:rPr>
          <w:rFonts w:ascii="Verdana" w:hAnsi="Verdana" w:cs="Arial"/>
          <w:sz w:val="20"/>
          <w:szCs w:val="20"/>
        </w:rPr>
        <w:t>62</w:t>
      </w:r>
      <w:r w:rsidR="00E92F3B">
        <w:rPr>
          <w:rFonts w:ascii="Verdana" w:hAnsi="Verdana" w:cs="Arial"/>
          <w:sz w:val="20"/>
          <w:szCs w:val="20"/>
        </w:rPr>
        <w:t>2</w:t>
      </w:r>
      <w:r w:rsidR="00040991">
        <w:rPr>
          <w:rFonts w:ascii="Verdana" w:hAnsi="Verdana" w:cs="Arial"/>
          <w:sz w:val="20"/>
          <w:szCs w:val="20"/>
        </w:rPr>
        <w:t>3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91977E" w14:textId="77777777" w:rsidR="00731BBB" w:rsidRDefault="00731BBB" w:rsidP="00CD6758">
      <w:r>
        <w:separator/>
      </w:r>
    </w:p>
  </w:endnote>
  <w:endnote w:type="continuationSeparator" w:id="0">
    <w:p w14:paraId="62C7E742" w14:textId="77777777" w:rsidR="00731BBB" w:rsidRDefault="00731BBB" w:rsidP="00CD6758">
      <w:r>
        <w:continuationSeparator/>
      </w:r>
    </w:p>
  </w:endnote>
  <w:endnote w:type="continuationNotice" w:id="1">
    <w:p w14:paraId="543AC62D" w14:textId="77777777" w:rsidR="00731BBB" w:rsidRDefault="00731BB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11" name="Grafik 11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A5E972" w14:textId="77777777" w:rsidR="00731BBB" w:rsidRDefault="00731BBB" w:rsidP="00CD6758">
      <w:r>
        <w:separator/>
      </w:r>
    </w:p>
  </w:footnote>
  <w:footnote w:type="continuationSeparator" w:id="0">
    <w:p w14:paraId="48A58B36" w14:textId="77777777" w:rsidR="00731BBB" w:rsidRDefault="00731BBB" w:rsidP="00CD6758">
      <w:r>
        <w:continuationSeparator/>
      </w:r>
    </w:p>
  </w:footnote>
  <w:footnote w:type="continuationNotice" w:id="1">
    <w:p w14:paraId="034CF35D" w14:textId="77777777" w:rsidR="00731BBB" w:rsidRDefault="00731BB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7" name="Grafik 7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9" name="Grafik 9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9D7624"/>
    <w:multiLevelType w:val="hybridMultilevel"/>
    <w:tmpl w:val="162850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7E5ED2"/>
    <w:multiLevelType w:val="hybridMultilevel"/>
    <w:tmpl w:val="E7BA65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2"/>
  </w:num>
  <w:num w:numId="2" w16cid:durableId="2076775720">
    <w:abstractNumId w:val="3"/>
  </w:num>
  <w:num w:numId="3" w16cid:durableId="1504853618">
    <w:abstractNumId w:val="1"/>
  </w:num>
  <w:num w:numId="4" w16cid:durableId="4316268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08EF"/>
    <w:rsid w:val="00001BAC"/>
    <w:rsid w:val="00005815"/>
    <w:rsid w:val="000071E2"/>
    <w:rsid w:val="00012320"/>
    <w:rsid w:val="000136A0"/>
    <w:rsid w:val="00014338"/>
    <w:rsid w:val="00014779"/>
    <w:rsid w:val="00017CA5"/>
    <w:rsid w:val="00020A4C"/>
    <w:rsid w:val="0002175F"/>
    <w:rsid w:val="0002181D"/>
    <w:rsid w:val="00021C59"/>
    <w:rsid w:val="0002236E"/>
    <w:rsid w:val="000301B0"/>
    <w:rsid w:val="00035EDE"/>
    <w:rsid w:val="00036473"/>
    <w:rsid w:val="000375AA"/>
    <w:rsid w:val="00040991"/>
    <w:rsid w:val="00042B38"/>
    <w:rsid w:val="0004400E"/>
    <w:rsid w:val="00044E29"/>
    <w:rsid w:val="00045354"/>
    <w:rsid w:val="000476A4"/>
    <w:rsid w:val="00052B38"/>
    <w:rsid w:val="000552C5"/>
    <w:rsid w:val="00056751"/>
    <w:rsid w:val="000602B6"/>
    <w:rsid w:val="00064CF8"/>
    <w:rsid w:val="00064D56"/>
    <w:rsid w:val="0006507E"/>
    <w:rsid w:val="00065E2C"/>
    <w:rsid w:val="00070ECF"/>
    <w:rsid w:val="00072266"/>
    <w:rsid w:val="00072892"/>
    <w:rsid w:val="00072AE5"/>
    <w:rsid w:val="00076E0D"/>
    <w:rsid w:val="00081F80"/>
    <w:rsid w:val="00083CB8"/>
    <w:rsid w:val="000847FD"/>
    <w:rsid w:val="00085602"/>
    <w:rsid w:val="00085A7D"/>
    <w:rsid w:val="0009030A"/>
    <w:rsid w:val="00091984"/>
    <w:rsid w:val="00095814"/>
    <w:rsid w:val="000A06C1"/>
    <w:rsid w:val="000A1D74"/>
    <w:rsid w:val="000A1E41"/>
    <w:rsid w:val="000B4546"/>
    <w:rsid w:val="000B4C67"/>
    <w:rsid w:val="000B60D7"/>
    <w:rsid w:val="000B68AA"/>
    <w:rsid w:val="000B79B4"/>
    <w:rsid w:val="000C1995"/>
    <w:rsid w:val="000C350B"/>
    <w:rsid w:val="000C4956"/>
    <w:rsid w:val="000C58D8"/>
    <w:rsid w:val="000C62BA"/>
    <w:rsid w:val="000C660B"/>
    <w:rsid w:val="000C6A9E"/>
    <w:rsid w:val="000D26CB"/>
    <w:rsid w:val="000D6582"/>
    <w:rsid w:val="000D73FC"/>
    <w:rsid w:val="000E07D2"/>
    <w:rsid w:val="000E1EB8"/>
    <w:rsid w:val="000E2782"/>
    <w:rsid w:val="000E412D"/>
    <w:rsid w:val="000E4E19"/>
    <w:rsid w:val="000E7281"/>
    <w:rsid w:val="000E76C2"/>
    <w:rsid w:val="000E79FC"/>
    <w:rsid w:val="000F0378"/>
    <w:rsid w:val="000F1095"/>
    <w:rsid w:val="000F2D6B"/>
    <w:rsid w:val="000F39E8"/>
    <w:rsid w:val="000F45F6"/>
    <w:rsid w:val="000F4AF6"/>
    <w:rsid w:val="000F4E97"/>
    <w:rsid w:val="000F531A"/>
    <w:rsid w:val="000F7B9F"/>
    <w:rsid w:val="00100F94"/>
    <w:rsid w:val="00101688"/>
    <w:rsid w:val="00105A2E"/>
    <w:rsid w:val="00105B11"/>
    <w:rsid w:val="00110F1C"/>
    <w:rsid w:val="001114F2"/>
    <w:rsid w:val="0011385A"/>
    <w:rsid w:val="0011422D"/>
    <w:rsid w:val="00114E8B"/>
    <w:rsid w:val="0011680A"/>
    <w:rsid w:val="00116BBC"/>
    <w:rsid w:val="001171CA"/>
    <w:rsid w:val="00117868"/>
    <w:rsid w:val="00120E0D"/>
    <w:rsid w:val="00120E24"/>
    <w:rsid w:val="00122065"/>
    <w:rsid w:val="00122D66"/>
    <w:rsid w:val="00124690"/>
    <w:rsid w:val="00127AFF"/>
    <w:rsid w:val="00130406"/>
    <w:rsid w:val="00130620"/>
    <w:rsid w:val="00131119"/>
    <w:rsid w:val="001311C8"/>
    <w:rsid w:val="001326A3"/>
    <w:rsid w:val="00136B60"/>
    <w:rsid w:val="00136C23"/>
    <w:rsid w:val="00137E01"/>
    <w:rsid w:val="0014017A"/>
    <w:rsid w:val="00141AA8"/>
    <w:rsid w:val="00142819"/>
    <w:rsid w:val="00144D5D"/>
    <w:rsid w:val="00146C1E"/>
    <w:rsid w:val="001471D0"/>
    <w:rsid w:val="0015085D"/>
    <w:rsid w:val="00151C6D"/>
    <w:rsid w:val="00152B70"/>
    <w:rsid w:val="00153708"/>
    <w:rsid w:val="0015388B"/>
    <w:rsid w:val="00153C0E"/>
    <w:rsid w:val="001545F1"/>
    <w:rsid w:val="00161202"/>
    <w:rsid w:val="0016138D"/>
    <w:rsid w:val="0016177B"/>
    <w:rsid w:val="001618FD"/>
    <w:rsid w:val="0016226F"/>
    <w:rsid w:val="00162598"/>
    <w:rsid w:val="0016575A"/>
    <w:rsid w:val="0016578A"/>
    <w:rsid w:val="00165A63"/>
    <w:rsid w:val="0016753E"/>
    <w:rsid w:val="00167FCA"/>
    <w:rsid w:val="00172351"/>
    <w:rsid w:val="00172BC2"/>
    <w:rsid w:val="001731BD"/>
    <w:rsid w:val="00173567"/>
    <w:rsid w:val="0017493B"/>
    <w:rsid w:val="001750E2"/>
    <w:rsid w:val="00175989"/>
    <w:rsid w:val="0018047C"/>
    <w:rsid w:val="00184F35"/>
    <w:rsid w:val="00185F10"/>
    <w:rsid w:val="001864B0"/>
    <w:rsid w:val="00190B4F"/>
    <w:rsid w:val="0019235C"/>
    <w:rsid w:val="00193446"/>
    <w:rsid w:val="00193E30"/>
    <w:rsid w:val="001A0FFD"/>
    <w:rsid w:val="001A2082"/>
    <w:rsid w:val="001A269E"/>
    <w:rsid w:val="001A56B9"/>
    <w:rsid w:val="001A74CE"/>
    <w:rsid w:val="001A7625"/>
    <w:rsid w:val="001B05CF"/>
    <w:rsid w:val="001B0BE7"/>
    <w:rsid w:val="001B3DA7"/>
    <w:rsid w:val="001B417D"/>
    <w:rsid w:val="001C062A"/>
    <w:rsid w:val="001C068E"/>
    <w:rsid w:val="001C0FB9"/>
    <w:rsid w:val="001C1B1A"/>
    <w:rsid w:val="001C3CC6"/>
    <w:rsid w:val="001C4010"/>
    <w:rsid w:val="001C4E8F"/>
    <w:rsid w:val="001C59CA"/>
    <w:rsid w:val="001C695E"/>
    <w:rsid w:val="001C6D6A"/>
    <w:rsid w:val="001C71C1"/>
    <w:rsid w:val="001D010E"/>
    <w:rsid w:val="001D30E6"/>
    <w:rsid w:val="001D4D71"/>
    <w:rsid w:val="001D6F8C"/>
    <w:rsid w:val="001D7354"/>
    <w:rsid w:val="001E1A58"/>
    <w:rsid w:val="001E4B7F"/>
    <w:rsid w:val="001E6D43"/>
    <w:rsid w:val="001F0397"/>
    <w:rsid w:val="001F2DF7"/>
    <w:rsid w:val="001F509A"/>
    <w:rsid w:val="001F5427"/>
    <w:rsid w:val="002000E6"/>
    <w:rsid w:val="00203BF7"/>
    <w:rsid w:val="00203FCC"/>
    <w:rsid w:val="0020652A"/>
    <w:rsid w:val="002077F0"/>
    <w:rsid w:val="00211309"/>
    <w:rsid w:val="00212C60"/>
    <w:rsid w:val="00212E69"/>
    <w:rsid w:val="00213B8D"/>
    <w:rsid w:val="00220EBD"/>
    <w:rsid w:val="002217FF"/>
    <w:rsid w:val="00223C45"/>
    <w:rsid w:val="00225432"/>
    <w:rsid w:val="002314E1"/>
    <w:rsid w:val="00232623"/>
    <w:rsid w:val="0023535A"/>
    <w:rsid w:val="00237506"/>
    <w:rsid w:val="002378EE"/>
    <w:rsid w:val="00242845"/>
    <w:rsid w:val="00242CCD"/>
    <w:rsid w:val="002431B8"/>
    <w:rsid w:val="00244A40"/>
    <w:rsid w:val="00245733"/>
    <w:rsid w:val="0024589E"/>
    <w:rsid w:val="002461F0"/>
    <w:rsid w:val="00246973"/>
    <w:rsid w:val="00247693"/>
    <w:rsid w:val="00247C11"/>
    <w:rsid w:val="00247DC3"/>
    <w:rsid w:val="00250398"/>
    <w:rsid w:val="002503C5"/>
    <w:rsid w:val="00252A14"/>
    <w:rsid w:val="002545D6"/>
    <w:rsid w:val="00254EF3"/>
    <w:rsid w:val="0025565E"/>
    <w:rsid w:val="00255BE9"/>
    <w:rsid w:val="002577B9"/>
    <w:rsid w:val="00257CA0"/>
    <w:rsid w:val="00260455"/>
    <w:rsid w:val="002610BE"/>
    <w:rsid w:val="00261C12"/>
    <w:rsid w:val="0026390C"/>
    <w:rsid w:val="002646F5"/>
    <w:rsid w:val="00264E31"/>
    <w:rsid w:val="00265C63"/>
    <w:rsid w:val="00271AEF"/>
    <w:rsid w:val="002730A3"/>
    <w:rsid w:val="00273DEA"/>
    <w:rsid w:val="00274331"/>
    <w:rsid w:val="002749BA"/>
    <w:rsid w:val="00274EFE"/>
    <w:rsid w:val="0027668E"/>
    <w:rsid w:val="0028111F"/>
    <w:rsid w:val="00282AEE"/>
    <w:rsid w:val="0028353F"/>
    <w:rsid w:val="0028605C"/>
    <w:rsid w:val="002861FD"/>
    <w:rsid w:val="0029161C"/>
    <w:rsid w:val="00293EC1"/>
    <w:rsid w:val="00295170"/>
    <w:rsid w:val="00295337"/>
    <w:rsid w:val="00295D84"/>
    <w:rsid w:val="002962AF"/>
    <w:rsid w:val="00296DCA"/>
    <w:rsid w:val="002A040D"/>
    <w:rsid w:val="002A189A"/>
    <w:rsid w:val="002A2425"/>
    <w:rsid w:val="002A2F5D"/>
    <w:rsid w:val="002A3B2D"/>
    <w:rsid w:val="002A5233"/>
    <w:rsid w:val="002A595B"/>
    <w:rsid w:val="002A5D8D"/>
    <w:rsid w:val="002A6540"/>
    <w:rsid w:val="002A66D0"/>
    <w:rsid w:val="002B5852"/>
    <w:rsid w:val="002B6089"/>
    <w:rsid w:val="002B7590"/>
    <w:rsid w:val="002B7762"/>
    <w:rsid w:val="002C126B"/>
    <w:rsid w:val="002C29B7"/>
    <w:rsid w:val="002C39D0"/>
    <w:rsid w:val="002C4AEF"/>
    <w:rsid w:val="002C51A0"/>
    <w:rsid w:val="002C5814"/>
    <w:rsid w:val="002D15B2"/>
    <w:rsid w:val="002D298A"/>
    <w:rsid w:val="002D3B94"/>
    <w:rsid w:val="002D3DF0"/>
    <w:rsid w:val="002D5E84"/>
    <w:rsid w:val="002D6243"/>
    <w:rsid w:val="002E15AC"/>
    <w:rsid w:val="002E23DA"/>
    <w:rsid w:val="002E2F83"/>
    <w:rsid w:val="002E2FEA"/>
    <w:rsid w:val="002E7B29"/>
    <w:rsid w:val="002E7EE7"/>
    <w:rsid w:val="002F09E7"/>
    <w:rsid w:val="002F1D7B"/>
    <w:rsid w:val="002F2515"/>
    <w:rsid w:val="002F2613"/>
    <w:rsid w:val="002F26BA"/>
    <w:rsid w:val="002F26E2"/>
    <w:rsid w:val="002F27DA"/>
    <w:rsid w:val="002F5D77"/>
    <w:rsid w:val="002F668D"/>
    <w:rsid w:val="00300333"/>
    <w:rsid w:val="0030061F"/>
    <w:rsid w:val="00301ADD"/>
    <w:rsid w:val="00302C0E"/>
    <w:rsid w:val="0030375A"/>
    <w:rsid w:val="00303842"/>
    <w:rsid w:val="00306F63"/>
    <w:rsid w:val="00307C1F"/>
    <w:rsid w:val="00310B2F"/>
    <w:rsid w:val="003127D2"/>
    <w:rsid w:val="0031367E"/>
    <w:rsid w:val="0031493F"/>
    <w:rsid w:val="003160F3"/>
    <w:rsid w:val="003163F3"/>
    <w:rsid w:val="00320090"/>
    <w:rsid w:val="00321416"/>
    <w:rsid w:val="003230A9"/>
    <w:rsid w:val="0032725C"/>
    <w:rsid w:val="00327A12"/>
    <w:rsid w:val="00331976"/>
    <w:rsid w:val="00332E1A"/>
    <w:rsid w:val="00335FC1"/>
    <w:rsid w:val="00337868"/>
    <w:rsid w:val="00337A55"/>
    <w:rsid w:val="00341F6E"/>
    <w:rsid w:val="0034318A"/>
    <w:rsid w:val="0034328E"/>
    <w:rsid w:val="00352215"/>
    <w:rsid w:val="00352E99"/>
    <w:rsid w:val="003539B1"/>
    <w:rsid w:val="003543F7"/>
    <w:rsid w:val="00357A9E"/>
    <w:rsid w:val="00357C44"/>
    <w:rsid w:val="00360A7F"/>
    <w:rsid w:val="0036360A"/>
    <w:rsid w:val="003636DC"/>
    <w:rsid w:val="0036488A"/>
    <w:rsid w:val="00364DEA"/>
    <w:rsid w:val="0037177F"/>
    <w:rsid w:val="00374148"/>
    <w:rsid w:val="00381EE9"/>
    <w:rsid w:val="00382772"/>
    <w:rsid w:val="00384D9A"/>
    <w:rsid w:val="00384E1B"/>
    <w:rsid w:val="00391CFA"/>
    <w:rsid w:val="00393A02"/>
    <w:rsid w:val="003A0351"/>
    <w:rsid w:val="003A0408"/>
    <w:rsid w:val="003A1325"/>
    <w:rsid w:val="003A1674"/>
    <w:rsid w:val="003A2641"/>
    <w:rsid w:val="003A3D7F"/>
    <w:rsid w:val="003A4A68"/>
    <w:rsid w:val="003A67FE"/>
    <w:rsid w:val="003A7FA6"/>
    <w:rsid w:val="003B0268"/>
    <w:rsid w:val="003B5471"/>
    <w:rsid w:val="003B5787"/>
    <w:rsid w:val="003B7C29"/>
    <w:rsid w:val="003B7F24"/>
    <w:rsid w:val="003C12B7"/>
    <w:rsid w:val="003C51B2"/>
    <w:rsid w:val="003C5855"/>
    <w:rsid w:val="003D12FF"/>
    <w:rsid w:val="003D18F7"/>
    <w:rsid w:val="003D24B4"/>
    <w:rsid w:val="003D3865"/>
    <w:rsid w:val="003D3A78"/>
    <w:rsid w:val="003D6582"/>
    <w:rsid w:val="003D766E"/>
    <w:rsid w:val="003E0EC6"/>
    <w:rsid w:val="003E29CB"/>
    <w:rsid w:val="003E439E"/>
    <w:rsid w:val="003E591C"/>
    <w:rsid w:val="003E605C"/>
    <w:rsid w:val="003E75F7"/>
    <w:rsid w:val="003E7E09"/>
    <w:rsid w:val="003F03B3"/>
    <w:rsid w:val="003F0CC3"/>
    <w:rsid w:val="003F3458"/>
    <w:rsid w:val="003F63F9"/>
    <w:rsid w:val="003F6AAA"/>
    <w:rsid w:val="003F6B1A"/>
    <w:rsid w:val="00403E68"/>
    <w:rsid w:val="00404217"/>
    <w:rsid w:val="004109CD"/>
    <w:rsid w:val="0041286D"/>
    <w:rsid w:val="004132A4"/>
    <w:rsid w:val="00416A99"/>
    <w:rsid w:val="00416F85"/>
    <w:rsid w:val="00420F46"/>
    <w:rsid w:val="0042217B"/>
    <w:rsid w:val="00422A2E"/>
    <w:rsid w:val="00424EAA"/>
    <w:rsid w:val="00426CE6"/>
    <w:rsid w:val="00431AF8"/>
    <w:rsid w:val="00431F0F"/>
    <w:rsid w:val="00433BA7"/>
    <w:rsid w:val="00433CFD"/>
    <w:rsid w:val="00433F54"/>
    <w:rsid w:val="004358C7"/>
    <w:rsid w:val="0043684D"/>
    <w:rsid w:val="004407DF"/>
    <w:rsid w:val="00442E6E"/>
    <w:rsid w:val="00443052"/>
    <w:rsid w:val="00447457"/>
    <w:rsid w:val="004478FE"/>
    <w:rsid w:val="004541E5"/>
    <w:rsid w:val="00454D0C"/>
    <w:rsid w:val="00462DDF"/>
    <w:rsid w:val="004677D8"/>
    <w:rsid w:val="00467BEB"/>
    <w:rsid w:val="00471760"/>
    <w:rsid w:val="00471804"/>
    <w:rsid w:val="004721A6"/>
    <w:rsid w:val="004726CA"/>
    <w:rsid w:val="004753AD"/>
    <w:rsid w:val="00475795"/>
    <w:rsid w:val="00477070"/>
    <w:rsid w:val="00481141"/>
    <w:rsid w:val="00482755"/>
    <w:rsid w:val="00484EF9"/>
    <w:rsid w:val="00486F4B"/>
    <w:rsid w:val="004904C7"/>
    <w:rsid w:val="0049197D"/>
    <w:rsid w:val="00494447"/>
    <w:rsid w:val="00495CDB"/>
    <w:rsid w:val="00497EF5"/>
    <w:rsid w:val="004A10B0"/>
    <w:rsid w:val="004A2137"/>
    <w:rsid w:val="004A4AB5"/>
    <w:rsid w:val="004A4B68"/>
    <w:rsid w:val="004A5236"/>
    <w:rsid w:val="004A577A"/>
    <w:rsid w:val="004A68A4"/>
    <w:rsid w:val="004A78B8"/>
    <w:rsid w:val="004B51E1"/>
    <w:rsid w:val="004B76F0"/>
    <w:rsid w:val="004C3546"/>
    <w:rsid w:val="004C3C1A"/>
    <w:rsid w:val="004C7244"/>
    <w:rsid w:val="004D0E80"/>
    <w:rsid w:val="004D1B6B"/>
    <w:rsid w:val="004D31BC"/>
    <w:rsid w:val="004E3C8B"/>
    <w:rsid w:val="004E7CEC"/>
    <w:rsid w:val="004F07B3"/>
    <w:rsid w:val="004F4BEB"/>
    <w:rsid w:val="004F60A9"/>
    <w:rsid w:val="0050039E"/>
    <w:rsid w:val="005007DD"/>
    <w:rsid w:val="00500C45"/>
    <w:rsid w:val="00503530"/>
    <w:rsid w:val="00503C3A"/>
    <w:rsid w:val="005058D2"/>
    <w:rsid w:val="005059A1"/>
    <w:rsid w:val="00505B09"/>
    <w:rsid w:val="00510C1D"/>
    <w:rsid w:val="00510E4B"/>
    <w:rsid w:val="00512FD1"/>
    <w:rsid w:val="005139AA"/>
    <w:rsid w:val="00513BA7"/>
    <w:rsid w:val="00513F1E"/>
    <w:rsid w:val="005158E4"/>
    <w:rsid w:val="00517AE3"/>
    <w:rsid w:val="00520FBC"/>
    <w:rsid w:val="0052222C"/>
    <w:rsid w:val="0052455C"/>
    <w:rsid w:val="005259C4"/>
    <w:rsid w:val="0052645F"/>
    <w:rsid w:val="005264E6"/>
    <w:rsid w:val="00527CBD"/>
    <w:rsid w:val="0053033B"/>
    <w:rsid w:val="00534AA3"/>
    <w:rsid w:val="00545D35"/>
    <w:rsid w:val="00546301"/>
    <w:rsid w:val="005463BD"/>
    <w:rsid w:val="00546F6D"/>
    <w:rsid w:val="005513E9"/>
    <w:rsid w:val="00551E17"/>
    <w:rsid w:val="00552623"/>
    <w:rsid w:val="00553695"/>
    <w:rsid w:val="00554347"/>
    <w:rsid w:val="00554910"/>
    <w:rsid w:val="00554FC6"/>
    <w:rsid w:val="00556391"/>
    <w:rsid w:val="00556803"/>
    <w:rsid w:val="005574D9"/>
    <w:rsid w:val="00560571"/>
    <w:rsid w:val="0056061D"/>
    <w:rsid w:val="005613E0"/>
    <w:rsid w:val="005618D3"/>
    <w:rsid w:val="005622DB"/>
    <w:rsid w:val="005656C8"/>
    <w:rsid w:val="005666AA"/>
    <w:rsid w:val="00567767"/>
    <w:rsid w:val="00570565"/>
    <w:rsid w:val="00572B81"/>
    <w:rsid w:val="00573175"/>
    <w:rsid w:val="00576160"/>
    <w:rsid w:val="005764F1"/>
    <w:rsid w:val="0057670B"/>
    <w:rsid w:val="0057681A"/>
    <w:rsid w:val="00577168"/>
    <w:rsid w:val="0057717F"/>
    <w:rsid w:val="0058160B"/>
    <w:rsid w:val="00581CA8"/>
    <w:rsid w:val="00582F3F"/>
    <w:rsid w:val="005849DF"/>
    <w:rsid w:val="00585B31"/>
    <w:rsid w:val="00590E14"/>
    <w:rsid w:val="00593C31"/>
    <w:rsid w:val="0059635F"/>
    <w:rsid w:val="0059709E"/>
    <w:rsid w:val="005A283E"/>
    <w:rsid w:val="005A2FA8"/>
    <w:rsid w:val="005A45AD"/>
    <w:rsid w:val="005A4A93"/>
    <w:rsid w:val="005A739C"/>
    <w:rsid w:val="005B041C"/>
    <w:rsid w:val="005B372E"/>
    <w:rsid w:val="005B3C82"/>
    <w:rsid w:val="005B5AF7"/>
    <w:rsid w:val="005B7493"/>
    <w:rsid w:val="005B7CBC"/>
    <w:rsid w:val="005C0516"/>
    <w:rsid w:val="005C0D0D"/>
    <w:rsid w:val="005C107D"/>
    <w:rsid w:val="005C1942"/>
    <w:rsid w:val="005C4966"/>
    <w:rsid w:val="005C5F18"/>
    <w:rsid w:val="005D1B23"/>
    <w:rsid w:val="005D2DB0"/>
    <w:rsid w:val="005D2EDC"/>
    <w:rsid w:val="005D438C"/>
    <w:rsid w:val="005D4473"/>
    <w:rsid w:val="005D5A91"/>
    <w:rsid w:val="005D77DE"/>
    <w:rsid w:val="005D78A5"/>
    <w:rsid w:val="005E4E45"/>
    <w:rsid w:val="005E5585"/>
    <w:rsid w:val="005E6333"/>
    <w:rsid w:val="005E6AD1"/>
    <w:rsid w:val="005F053E"/>
    <w:rsid w:val="005F0E51"/>
    <w:rsid w:val="005F2DA4"/>
    <w:rsid w:val="005F3330"/>
    <w:rsid w:val="005F3A29"/>
    <w:rsid w:val="005F4B51"/>
    <w:rsid w:val="00600561"/>
    <w:rsid w:val="0060137B"/>
    <w:rsid w:val="00602F6D"/>
    <w:rsid w:val="0060380B"/>
    <w:rsid w:val="00603A74"/>
    <w:rsid w:val="006043A5"/>
    <w:rsid w:val="0060499F"/>
    <w:rsid w:val="0061143C"/>
    <w:rsid w:val="00616A20"/>
    <w:rsid w:val="00621918"/>
    <w:rsid w:val="00621DA3"/>
    <w:rsid w:val="006234AE"/>
    <w:rsid w:val="00627701"/>
    <w:rsid w:val="00627855"/>
    <w:rsid w:val="00627EBE"/>
    <w:rsid w:val="0063055F"/>
    <w:rsid w:val="006308C6"/>
    <w:rsid w:val="00630C73"/>
    <w:rsid w:val="00632930"/>
    <w:rsid w:val="00633370"/>
    <w:rsid w:val="0063453B"/>
    <w:rsid w:val="00637852"/>
    <w:rsid w:val="006412EB"/>
    <w:rsid w:val="00642B29"/>
    <w:rsid w:val="006431EB"/>
    <w:rsid w:val="006432BC"/>
    <w:rsid w:val="00645FD9"/>
    <w:rsid w:val="00646D65"/>
    <w:rsid w:val="006479C0"/>
    <w:rsid w:val="00647C84"/>
    <w:rsid w:val="00647FDC"/>
    <w:rsid w:val="00651A22"/>
    <w:rsid w:val="00653C94"/>
    <w:rsid w:val="006548DB"/>
    <w:rsid w:val="00654975"/>
    <w:rsid w:val="00654CDD"/>
    <w:rsid w:val="006554E0"/>
    <w:rsid w:val="00656C39"/>
    <w:rsid w:val="00661789"/>
    <w:rsid w:val="00662463"/>
    <w:rsid w:val="00670A7C"/>
    <w:rsid w:val="0067182B"/>
    <w:rsid w:val="00671E3F"/>
    <w:rsid w:val="00676097"/>
    <w:rsid w:val="00680E99"/>
    <w:rsid w:val="00681C2C"/>
    <w:rsid w:val="00686204"/>
    <w:rsid w:val="0069072D"/>
    <w:rsid w:val="006907C1"/>
    <w:rsid w:val="00690EC1"/>
    <w:rsid w:val="006913F0"/>
    <w:rsid w:val="006921E4"/>
    <w:rsid w:val="00695380"/>
    <w:rsid w:val="0069654B"/>
    <w:rsid w:val="0069740F"/>
    <w:rsid w:val="0069748F"/>
    <w:rsid w:val="00697B59"/>
    <w:rsid w:val="006A3D19"/>
    <w:rsid w:val="006A3E05"/>
    <w:rsid w:val="006A5028"/>
    <w:rsid w:val="006A6A4B"/>
    <w:rsid w:val="006A6BDF"/>
    <w:rsid w:val="006B0943"/>
    <w:rsid w:val="006B1756"/>
    <w:rsid w:val="006B1A88"/>
    <w:rsid w:val="006B2DC3"/>
    <w:rsid w:val="006B39C7"/>
    <w:rsid w:val="006B41CF"/>
    <w:rsid w:val="006B4447"/>
    <w:rsid w:val="006C7766"/>
    <w:rsid w:val="006C7EC9"/>
    <w:rsid w:val="006D09EB"/>
    <w:rsid w:val="006D4FAE"/>
    <w:rsid w:val="006D63F9"/>
    <w:rsid w:val="006E0378"/>
    <w:rsid w:val="006E0604"/>
    <w:rsid w:val="006E1B52"/>
    <w:rsid w:val="006E2FBE"/>
    <w:rsid w:val="006E336F"/>
    <w:rsid w:val="006E73C6"/>
    <w:rsid w:val="006E7D27"/>
    <w:rsid w:val="006F0F34"/>
    <w:rsid w:val="006F33B8"/>
    <w:rsid w:val="006F36FF"/>
    <w:rsid w:val="006F3DC0"/>
    <w:rsid w:val="006F5112"/>
    <w:rsid w:val="006F73B3"/>
    <w:rsid w:val="00701B41"/>
    <w:rsid w:val="00701F26"/>
    <w:rsid w:val="00704DD6"/>
    <w:rsid w:val="007057A2"/>
    <w:rsid w:val="00707949"/>
    <w:rsid w:val="007101F5"/>
    <w:rsid w:val="007104C1"/>
    <w:rsid w:val="00720432"/>
    <w:rsid w:val="0072218E"/>
    <w:rsid w:val="00723389"/>
    <w:rsid w:val="00725E37"/>
    <w:rsid w:val="00727729"/>
    <w:rsid w:val="00731BBB"/>
    <w:rsid w:val="00731D16"/>
    <w:rsid w:val="00733232"/>
    <w:rsid w:val="00735298"/>
    <w:rsid w:val="0073723E"/>
    <w:rsid w:val="00737F30"/>
    <w:rsid w:val="0074063E"/>
    <w:rsid w:val="007414C8"/>
    <w:rsid w:val="00741800"/>
    <w:rsid w:val="007427AE"/>
    <w:rsid w:val="007430F8"/>
    <w:rsid w:val="007448B2"/>
    <w:rsid w:val="007475C6"/>
    <w:rsid w:val="007502F0"/>
    <w:rsid w:val="00750CFE"/>
    <w:rsid w:val="00750E5A"/>
    <w:rsid w:val="0075136C"/>
    <w:rsid w:val="00751899"/>
    <w:rsid w:val="0075402C"/>
    <w:rsid w:val="0075656E"/>
    <w:rsid w:val="007600CB"/>
    <w:rsid w:val="0076071F"/>
    <w:rsid w:val="00760E63"/>
    <w:rsid w:val="007615CA"/>
    <w:rsid w:val="0076387F"/>
    <w:rsid w:val="00766987"/>
    <w:rsid w:val="00767008"/>
    <w:rsid w:val="00770EF6"/>
    <w:rsid w:val="007716B0"/>
    <w:rsid w:val="007733BB"/>
    <w:rsid w:val="00774479"/>
    <w:rsid w:val="007748DF"/>
    <w:rsid w:val="00775119"/>
    <w:rsid w:val="00781ED2"/>
    <w:rsid w:val="00782B27"/>
    <w:rsid w:val="00784A97"/>
    <w:rsid w:val="007854E3"/>
    <w:rsid w:val="0078557F"/>
    <w:rsid w:val="0078638E"/>
    <w:rsid w:val="00786657"/>
    <w:rsid w:val="00790A51"/>
    <w:rsid w:val="007927B8"/>
    <w:rsid w:val="00793783"/>
    <w:rsid w:val="00794ABF"/>
    <w:rsid w:val="007962F5"/>
    <w:rsid w:val="00796B20"/>
    <w:rsid w:val="007A0059"/>
    <w:rsid w:val="007A094C"/>
    <w:rsid w:val="007A649C"/>
    <w:rsid w:val="007B07D6"/>
    <w:rsid w:val="007B23D8"/>
    <w:rsid w:val="007B350F"/>
    <w:rsid w:val="007B4715"/>
    <w:rsid w:val="007B5097"/>
    <w:rsid w:val="007B6F8C"/>
    <w:rsid w:val="007B6F9C"/>
    <w:rsid w:val="007B7523"/>
    <w:rsid w:val="007C0467"/>
    <w:rsid w:val="007C16A5"/>
    <w:rsid w:val="007C1D47"/>
    <w:rsid w:val="007C5FA2"/>
    <w:rsid w:val="007C73A9"/>
    <w:rsid w:val="007C7BC8"/>
    <w:rsid w:val="007D342C"/>
    <w:rsid w:val="007D5922"/>
    <w:rsid w:val="007D5F19"/>
    <w:rsid w:val="007D5FC8"/>
    <w:rsid w:val="007E070A"/>
    <w:rsid w:val="007E5605"/>
    <w:rsid w:val="007E56A2"/>
    <w:rsid w:val="007E776B"/>
    <w:rsid w:val="007F1B92"/>
    <w:rsid w:val="007F393C"/>
    <w:rsid w:val="007F3BC5"/>
    <w:rsid w:val="007F609B"/>
    <w:rsid w:val="0080417E"/>
    <w:rsid w:val="008112F9"/>
    <w:rsid w:val="008118EE"/>
    <w:rsid w:val="00812705"/>
    <w:rsid w:val="00812999"/>
    <w:rsid w:val="0081300F"/>
    <w:rsid w:val="00813E8D"/>
    <w:rsid w:val="008155DD"/>
    <w:rsid w:val="00815DD2"/>
    <w:rsid w:val="008160A5"/>
    <w:rsid w:val="00821229"/>
    <w:rsid w:val="008253BA"/>
    <w:rsid w:val="00826647"/>
    <w:rsid w:val="0083187F"/>
    <w:rsid w:val="00833697"/>
    <w:rsid w:val="00835166"/>
    <w:rsid w:val="00835A77"/>
    <w:rsid w:val="00840064"/>
    <w:rsid w:val="008416A8"/>
    <w:rsid w:val="00842555"/>
    <w:rsid w:val="0084719D"/>
    <w:rsid w:val="00847D8C"/>
    <w:rsid w:val="00853E54"/>
    <w:rsid w:val="00854190"/>
    <w:rsid w:val="00854585"/>
    <w:rsid w:val="008550D8"/>
    <w:rsid w:val="008623F2"/>
    <w:rsid w:val="0086350C"/>
    <w:rsid w:val="00863730"/>
    <w:rsid w:val="0086431A"/>
    <w:rsid w:val="00866B5A"/>
    <w:rsid w:val="008677AF"/>
    <w:rsid w:val="00870528"/>
    <w:rsid w:val="00870598"/>
    <w:rsid w:val="00870FA0"/>
    <w:rsid w:val="0087180F"/>
    <w:rsid w:val="00873B9B"/>
    <w:rsid w:val="00874855"/>
    <w:rsid w:val="00875FC5"/>
    <w:rsid w:val="0087628C"/>
    <w:rsid w:val="0087783F"/>
    <w:rsid w:val="00880DAE"/>
    <w:rsid w:val="00886539"/>
    <w:rsid w:val="00886D89"/>
    <w:rsid w:val="00887AC9"/>
    <w:rsid w:val="00890210"/>
    <w:rsid w:val="008915DA"/>
    <w:rsid w:val="008924B0"/>
    <w:rsid w:val="00892C48"/>
    <w:rsid w:val="008934E3"/>
    <w:rsid w:val="00894EB8"/>
    <w:rsid w:val="0089521A"/>
    <w:rsid w:val="0089599F"/>
    <w:rsid w:val="00897B68"/>
    <w:rsid w:val="00897FFE"/>
    <w:rsid w:val="008A0136"/>
    <w:rsid w:val="008A0AA6"/>
    <w:rsid w:val="008A10D8"/>
    <w:rsid w:val="008B1469"/>
    <w:rsid w:val="008B1AAD"/>
    <w:rsid w:val="008B2A65"/>
    <w:rsid w:val="008B38FC"/>
    <w:rsid w:val="008B3DC1"/>
    <w:rsid w:val="008B487A"/>
    <w:rsid w:val="008B608F"/>
    <w:rsid w:val="008C1B36"/>
    <w:rsid w:val="008C288F"/>
    <w:rsid w:val="008C4A49"/>
    <w:rsid w:val="008C7B9B"/>
    <w:rsid w:val="008D4B6C"/>
    <w:rsid w:val="008D6574"/>
    <w:rsid w:val="008E28AB"/>
    <w:rsid w:val="008E4DB2"/>
    <w:rsid w:val="008F3E65"/>
    <w:rsid w:val="008F42D7"/>
    <w:rsid w:val="008F46AC"/>
    <w:rsid w:val="008F47DA"/>
    <w:rsid w:val="008F5CE2"/>
    <w:rsid w:val="008F64D5"/>
    <w:rsid w:val="00901033"/>
    <w:rsid w:val="00903F40"/>
    <w:rsid w:val="00904393"/>
    <w:rsid w:val="00904437"/>
    <w:rsid w:val="00905FD3"/>
    <w:rsid w:val="00906D2B"/>
    <w:rsid w:val="00910748"/>
    <w:rsid w:val="00911007"/>
    <w:rsid w:val="009119F2"/>
    <w:rsid w:val="00911C09"/>
    <w:rsid w:val="00914847"/>
    <w:rsid w:val="00914BDD"/>
    <w:rsid w:val="009165B0"/>
    <w:rsid w:val="009232EE"/>
    <w:rsid w:val="0092552B"/>
    <w:rsid w:val="00926857"/>
    <w:rsid w:val="00927A2C"/>
    <w:rsid w:val="00927A30"/>
    <w:rsid w:val="00927EE0"/>
    <w:rsid w:val="00930332"/>
    <w:rsid w:val="00930A7E"/>
    <w:rsid w:val="009314C2"/>
    <w:rsid w:val="00933F49"/>
    <w:rsid w:val="00935479"/>
    <w:rsid w:val="00935E90"/>
    <w:rsid w:val="00937250"/>
    <w:rsid w:val="00940662"/>
    <w:rsid w:val="00942DE2"/>
    <w:rsid w:val="00943312"/>
    <w:rsid w:val="009458D6"/>
    <w:rsid w:val="0095063A"/>
    <w:rsid w:val="009517DE"/>
    <w:rsid w:val="00951DE3"/>
    <w:rsid w:val="00953FD6"/>
    <w:rsid w:val="00954148"/>
    <w:rsid w:val="0095499A"/>
    <w:rsid w:val="0095501A"/>
    <w:rsid w:val="00955894"/>
    <w:rsid w:val="00956EDC"/>
    <w:rsid w:val="00957275"/>
    <w:rsid w:val="0095753C"/>
    <w:rsid w:val="00961E4B"/>
    <w:rsid w:val="00961F79"/>
    <w:rsid w:val="00961FCF"/>
    <w:rsid w:val="00962DAA"/>
    <w:rsid w:val="00962FFA"/>
    <w:rsid w:val="0096418D"/>
    <w:rsid w:val="009645FC"/>
    <w:rsid w:val="009658B7"/>
    <w:rsid w:val="00966D32"/>
    <w:rsid w:val="00972EE8"/>
    <w:rsid w:val="009736FD"/>
    <w:rsid w:val="00974C84"/>
    <w:rsid w:val="00975442"/>
    <w:rsid w:val="00976937"/>
    <w:rsid w:val="009844FF"/>
    <w:rsid w:val="00985452"/>
    <w:rsid w:val="00990A49"/>
    <w:rsid w:val="00992695"/>
    <w:rsid w:val="009950CD"/>
    <w:rsid w:val="009953E6"/>
    <w:rsid w:val="00996044"/>
    <w:rsid w:val="0099671D"/>
    <w:rsid w:val="00997AAF"/>
    <w:rsid w:val="009A2AD3"/>
    <w:rsid w:val="009A2C6F"/>
    <w:rsid w:val="009A661E"/>
    <w:rsid w:val="009A6654"/>
    <w:rsid w:val="009A75F5"/>
    <w:rsid w:val="009B1114"/>
    <w:rsid w:val="009B18AB"/>
    <w:rsid w:val="009B38A8"/>
    <w:rsid w:val="009B68E9"/>
    <w:rsid w:val="009C0232"/>
    <w:rsid w:val="009C3C7A"/>
    <w:rsid w:val="009C52A8"/>
    <w:rsid w:val="009C7F40"/>
    <w:rsid w:val="009D0AC0"/>
    <w:rsid w:val="009D1215"/>
    <w:rsid w:val="009D2BA8"/>
    <w:rsid w:val="009D2DCF"/>
    <w:rsid w:val="009D3F4A"/>
    <w:rsid w:val="009E26A0"/>
    <w:rsid w:val="009E431C"/>
    <w:rsid w:val="009E4F0E"/>
    <w:rsid w:val="009E5BD4"/>
    <w:rsid w:val="009E6376"/>
    <w:rsid w:val="009F36DE"/>
    <w:rsid w:val="009F3DD2"/>
    <w:rsid w:val="009F6229"/>
    <w:rsid w:val="00A00264"/>
    <w:rsid w:val="00A014DF"/>
    <w:rsid w:val="00A019FE"/>
    <w:rsid w:val="00A0300D"/>
    <w:rsid w:val="00A03CE7"/>
    <w:rsid w:val="00A045F8"/>
    <w:rsid w:val="00A04A66"/>
    <w:rsid w:val="00A04C6C"/>
    <w:rsid w:val="00A10479"/>
    <w:rsid w:val="00A153C8"/>
    <w:rsid w:val="00A15DF7"/>
    <w:rsid w:val="00A160FB"/>
    <w:rsid w:val="00A17B2A"/>
    <w:rsid w:val="00A20964"/>
    <w:rsid w:val="00A24859"/>
    <w:rsid w:val="00A303DE"/>
    <w:rsid w:val="00A30514"/>
    <w:rsid w:val="00A31815"/>
    <w:rsid w:val="00A31BC6"/>
    <w:rsid w:val="00A32A7A"/>
    <w:rsid w:val="00A33065"/>
    <w:rsid w:val="00A33953"/>
    <w:rsid w:val="00A35585"/>
    <w:rsid w:val="00A37C52"/>
    <w:rsid w:val="00A441B0"/>
    <w:rsid w:val="00A44FCC"/>
    <w:rsid w:val="00A45520"/>
    <w:rsid w:val="00A45856"/>
    <w:rsid w:val="00A466B6"/>
    <w:rsid w:val="00A506B4"/>
    <w:rsid w:val="00A53279"/>
    <w:rsid w:val="00A5477D"/>
    <w:rsid w:val="00A5516A"/>
    <w:rsid w:val="00A5595E"/>
    <w:rsid w:val="00A56583"/>
    <w:rsid w:val="00A60CBA"/>
    <w:rsid w:val="00A60EE3"/>
    <w:rsid w:val="00A63E94"/>
    <w:rsid w:val="00A6508F"/>
    <w:rsid w:val="00A6570A"/>
    <w:rsid w:val="00A66583"/>
    <w:rsid w:val="00A67F30"/>
    <w:rsid w:val="00A76A53"/>
    <w:rsid w:val="00A810C7"/>
    <w:rsid w:val="00A84232"/>
    <w:rsid w:val="00A911D5"/>
    <w:rsid w:val="00A91E24"/>
    <w:rsid w:val="00A93A22"/>
    <w:rsid w:val="00AA1926"/>
    <w:rsid w:val="00AA3AD5"/>
    <w:rsid w:val="00AA45E2"/>
    <w:rsid w:val="00AA613E"/>
    <w:rsid w:val="00AA7B1D"/>
    <w:rsid w:val="00AB1C5D"/>
    <w:rsid w:val="00AB2026"/>
    <w:rsid w:val="00AB271D"/>
    <w:rsid w:val="00AB2C21"/>
    <w:rsid w:val="00AB4949"/>
    <w:rsid w:val="00AB51A4"/>
    <w:rsid w:val="00AB52F2"/>
    <w:rsid w:val="00AB6ADB"/>
    <w:rsid w:val="00AB7562"/>
    <w:rsid w:val="00AC0BC7"/>
    <w:rsid w:val="00AC1DC4"/>
    <w:rsid w:val="00AC2BE9"/>
    <w:rsid w:val="00AC401F"/>
    <w:rsid w:val="00AC402C"/>
    <w:rsid w:val="00AC4911"/>
    <w:rsid w:val="00AC6E33"/>
    <w:rsid w:val="00AC7270"/>
    <w:rsid w:val="00AD00D9"/>
    <w:rsid w:val="00AD02D6"/>
    <w:rsid w:val="00AD074A"/>
    <w:rsid w:val="00AD335F"/>
    <w:rsid w:val="00AD3D39"/>
    <w:rsid w:val="00AD3E01"/>
    <w:rsid w:val="00AD3E61"/>
    <w:rsid w:val="00AD447B"/>
    <w:rsid w:val="00AD66DD"/>
    <w:rsid w:val="00AE3143"/>
    <w:rsid w:val="00AE3F19"/>
    <w:rsid w:val="00AE6AED"/>
    <w:rsid w:val="00AE720B"/>
    <w:rsid w:val="00AE7250"/>
    <w:rsid w:val="00AF5182"/>
    <w:rsid w:val="00B02BAB"/>
    <w:rsid w:val="00B06055"/>
    <w:rsid w:val="00B11191"/>
    <w:rsid w:val="00B112D1"/>
    <w:rsid w:val="00B11E8C"/>
    <w:rsid w:val="00B1340C"/>
    <w:rsid w:val="00B13576"/>
    <w:rsid w:val="00B14CF1"/>
    <w:rsid w:val="00B1552B"/>
    <w:rsid w:val="00B177DD"/>
    <w:rsid w:val="00B21DD8"/>
    <w:rsid w:val="00B22B11"/>
    <w:rsid w:val="00B23489"/>
    <w:rsid w:val="00B2451C"/>
    <w:rsid w:val="00B309AF"/>
    <w:rsid w:val="00B30E1F"/>
    <w:rsid w:val="00B30F0F"/>
    <w:rsid w:val="00B3489C"/>
    <w:rsid w:val="00B35947"/>
    <w:rsid w:val="00B36BCB"/>
    <w:rsid w:val="00B37416"/>
    <w:rsid w:val="00B37DDD"/>
    <w:rsid w:val="00B42849"/>
    <w:rsid w:val="00B43B9A"/>
    <w:rsid w:val="00B44ED1"/>
    <w:rsid w:val="00B50815"/>
    <w:rsid w:val="00B50E93"/>
    <w:rsid w:val="00B50F1E"/>
    <w:rsid w:val="00B51B38"/>
    <w:rsid w:val="00B51C51"/>
    <w:rsid w:val="00B53BE4"/>
    <w:rsid w:val="00B60C84"/>
    <w:rsid w:val="00B60CCE"/>
    <w:rsid w:val="00B62249"/>
    <w:rsid w:val="00B630CF"/>
    <w:rsid w:val="00B64106"/>
    <w:rsid w:val="00B64C95"/>
    <w:rsid w:val="00B656E1"/>
    <w:rsid w:val="00B67D44"/>
    <w:rsid w:val="00B712C0"/>
    <w:rsid w:val="00B71B6E"/>
    <w:rsid w:val="00B721F9"/>
    <w:rsid w:val="00B7475A"/>
    <w:rsid w:val="00B748BC"/>
    <w:rsid w:val="00B762F8"/>
    <w:rsid w:val="00B76868"/>
    <w:rsid w:val="00B77B21"/>
    <w:rsid w:val="00B77E49"/>
    <w:rsid w:val="00B80268"/>
    <w:rsid w:val="00B809F4"/>
    <w:rsid w:val="00B83054"/>
    <w:rsid w:val="00B845FD"/>
    <w:rsid w:val="00B85C8C"/>
    <w:rsid w:val="00B85E11"/>
    <w:rsid w:val="00B86359"/>
    <w:rsid w:val="00B92D77"/>
    <w:rsid w:val="00B95390"/>
    <w:rsid w:val="00B9653C"/>
    <w:rsid w:val="00B968B1"/>
    <w:rsid w:val="00BA1C58"/>
    <w:rsid w:val="00BA291F"/>
    <w:rsid w:val="00BA3FC8"/>
    <w:rsid w:val="00BA5811"/>
    <w:rsid w:val="00BA62D9"/>
    <w:rsid w:val="00BB00CE"/>
    <w:rsid w:val="00BB134D"/>
    <w:rsid w:val="00BB267A"/>
    <w:rsid w:val="00BB2915"/>
    <w:rsid w:val="00BC1B3C"/>
    <w:rsid w:val="00BC2198"/>
    <w:rsid w:val="00BC5658"/>
    <w:rsid w:val="00BC5E32"/>
    <w:rsid w:val="00BC72BE"/>
    <w:rsid w:val="00BC7451"/>
    <w:rsid w:val="00BC7BF2"/>
    <w:rsid w:val="00BD1D99"/>
    <w:rsid w:val="00BD20E8"/>
    <w:rsid w:val="00BD2CCE"/>
    <w:rsid w:val="00BD43E7"/>
    <w:rsid w:val="00BD7367"/>
    <w:rsid w:val="00BD7D9A"/>
    <w:rsid w:val="00BE013E"/>
    <w:rsid w:val="00BE2134"/>
    <w:rsid w:val="00BE22C4"/>
    <w:rsid w:val="00BE3083"/>
    <w:rsid w:val="00BE519A"/>
    <w:rsid w:val="00BE7624"/>
    <w:rsid w:val="00BF0492"/>
    <w:rsid w:val="00BF445A"/>
    <w:rsid w:val="00BF4D16"/>
    <w:rsid w:val="00BF5BAE"/>
    <w:rsid w:val="00BF6B63"/>
    <w:rsid w:val="00C0088E"/>
    <w:rsid w:val="00C049AC"/>
    <w:rsid w:val="00C06FA9"/>
    <w:rsid w:val="00C14FB3"/>
    <w:rsid w:val="00C17F5E"/>
    <w:rsid w:val="00C22AF2"/>
    <w:rsid w:val="00C23611"/>
    <w:rsid w:val="00C2377E"/>
    <w:rsid w:val="00C2413A"/>
    <w:rsid w:val="00C24168"/>
    <w:rsid w:val="00C26261"/>
    <w:rsid w:val="00C26968"/>
    <w:rsid w:val="00C2699F"/>
    <w:rsid w:val="00C26D9F"/>
    <w:rsid w:val="00C27D5F"/>
    <w:rsid w:val="00C34720"/>
    <w:rsid w:val="00C348C0"/>
    <w:rsid w:val="00C3673A"/>
    <w:rsid w:val="00C36F89"/>
    <w:rsid w:val="00C3753E"/>
    <w:rsid w:val="00C41712"/>
    <w:rsid w:val="00C42043"/>
    <w:rsid w:val="00C42F42"/>
    <w:rsid w:val="00C43228"/>
    <w:rsid w:val="00C43382"/>
    <w:rsid w:val="00C44064"/>
    <w:rsid w:val="00C4444B"/>
    <w:rsid w:val="00C47E6E"/>
    <w:rsid w:val="00C5013E"/>
    <w:rsid w:val="00C505D0"/>
    <w:rsid w:val="00C52296"/>
    <w:rsid w:val="00C52687"/>
    <w:rsid w:val="00C529AF"/>
    <w:rsid w:val="00C541FE"/>
    <w:rsid w:val="00C5475A"/>
    <w:rsid w:val="00C5533B"/>
    <w:rsid w:val="00C56688"/>
    <w:rsid w:val="00C6015E"/>
    <w:rsid w:val="00C603DC"/>
    <w:rsid w:val="00C6105E"/>
    <w:rsid w:val="00C63FAA"/>
    <w:rsid w:val="00C64568"/>
    <w:rsid w:val="00C64B77"/>
    <w:rsid w:val="00C6589E"/>
    <w:rsid w:val="00C6666B"/>
    <w:rsid w:val="00C73A45"/>
    <w:rsid w:val="00C742B4"/>
    <w:rsid w:val="00C7574A"/>
    <w:rsid w:val="00C76A44"/>
    <w:rsid w:val="00C76BC7"/>
    <w:rsid w:val="00C822B3"/>
    <w:rsid w:val="00C82916"/>
    <w:rsid w:val="00C857E1"/>
    <w:rsid w:val="00C858CC"/>
    <w:rsid w:val="00C85AF1"/>
    <w:rsid w:val="00C87E64"/>
    <w:rsid w:val="00C920D7"/>
    <w:rsid w:val="00C92A9A"/>
    <w:rsid w:val="00C92F39"/>
    <w:rsid w:val="00C937CC"/>
    <w:rsid w:val="00C9460D"/>
    <w:rsid w:val="00C950B4"/>
    <w:rsid w:val="00CA07B3"/>
    <w:rsid w:val="00CA0851"/>
    <w:rsid w:val="00CA1F94"/>
    <w:rsid w:val="00CA267B"/>
    <w:rsid w:val="00CA46AD"/>
    <w:rsid w:val="00CA4F72"/>
    <w:rsid w:val="00CA5262"/>
    <w:rsid w:val="00CA62CA"/>
    <w:rsid w:val="00CB006C"/>
    <w:rsid w:val="00CB1008"/>
    <w:rsid w:val="00CB21F2"/>
    <w:rsid w:val="00CB3D10"/>
    <w:rsid w:val="00CB4AD2"/>
    <w:rsid w:val="00CB6621"/>
    <w:rsid w:val="00CB79DB"/>
    <w:rsid w:val="00CB7FDE"/>
    <w:rsid w:val="00CC12F4"/>
    <w:rsid w:val="00CC4375"/>
    <w:rsid w:val="00CC5BEC"/>
    <w:rsid w:val="00CD146B"/>
    <w:rsid w:val="00CD6758"/>
    <w:rsid w:val="00CD7166"/>
    <w:rsid w:val="00CD71B9"/>
    <w:rsid w:val="00CE0312"/>
    <w:rsid w:val="00CE11AD"/>
    <w:rsid w:val="00CE341A"/>
    <w:rsid w:val="00CE42DE"/>
    <w:rsid w:val="00CE5132"/>
    <w:rsid w:val="00CE5549"/>
    <w:rsid w:val="00CE55FD"/>
    <w:rsid w:val="00CE7A34"/>
    <w:rsid w:val="00CF1991"/>
    <w:rsid w:val="00CF19DA"/>
    <w:rsid w:val="00CF247B"/>
    <w:rsid w:val="00CF470E"/>
    <w:rsid w:val="00D021AE"/>
    <w:rsid w:val="00D02CF0"/>
    <w:rsid w:val="00D03DAE"/>
    <w:rsid w:val="00D0513C"/>
    <w:rsid w:val="00D07CAE"/>
    <w:rsid w:val="00D1146B"/>
    <w:rsid w:val="00D14474"/>
    <w:rsid w:val="00D16F6F"/>
    <w:rsid w:val="00D171F2"/>
    <w:rsid w:val="00D17D6D"/>
    <w:rsid w:val="00D204B1"/>
    <w:rsid w:val="00D2361F"/>
    <w:rsid w:val="00D23664"/>
    <w:rsid w:val="00D23FFC"/>
    <w:rsid w:val="00D252B4"/>
    <w:rsid w:val="00D2648B"/>
    <w:rsid w:val="00D2662B"/>
    <w:rsid w:val="00D26F12"/>
    <w:rsid w:val="00D30340"/>
    <w:rsid w:val="00D3054B"/>
    <w:rsid w:val="00D30578"/>
    <w:rsid w:val="00D34798"/>
    <w:rsid w:val="00D34C27"/>
    <w:rsid w:val="00D36B69"/>
    <w:rsid w:val="00D36FC8"/>
    <w:rsid w:val="00D37CD3"/>
    <w:rsid w:val="00D40BB0"/>
    <w:rsid w:val="00D434A3"/>
    <w:rsid w:val="00D454C6"/>
    <w:rsid w:val="00D45D40"/>
    <w:rsid w:val="00D472A4"/>
    <w:rsid w:val="00D514C6"/>
    <w:rsid w:val="00D52AAB"/>
    <w:rsid w:val="00D56F8B"/>
    <w:rsid w:val="00D579D3"/>
    <w:rsid w:val="00D57B86"/>
    <w:rsid w:val="00D61489"/>
    <w:rsid w:val="00D615B0"/>
    <w:rsid w:val="00D62C95"/>
    <w:rsid w:val="00D646C9"/>
    <w:rsid w:val="00D64E6B"/>
    <w:rsid w:val="00D65F1F"/>
    <w:rsid w:val="00D71FF6"/>
    <w:rsid w:val="00D726A0"/>
    <w:rsid w:val="00D72714"/>
    <w:rsid w:val="00D73139"/>
    <w:rsid w:val="00D7456A"/>
    <w:rsid w:val="00D76C3A"/>
    <w:rsid w:val="00D84CE5"/>
    <w:rsid w:val="00D86EB2"/>
    <w:rsid w:val="00D87B5C"/>
    <w:rsid w:val="00D90B04"/>
    <w:rsid w:val="00D92A8F"/>
    <w:rsid w:val="00D92F35"/>
    <w:rsid w:val="00D92F5C"/>
    <w:rsid w:val="00D943F1"/>
    <w:rsid w:val="00D94E90"/>
    <w:rsid w:val="00D97056"/>
    <w:rsid w:val="00D97D1A"/>
    <w:rsid w:val="00DA1EB1"/>
    <w:rsid w:val="00DA2ED0"/>
    <w:rsid w:val="00DA3D44"/>
    <w:rsid w:val="00DA45B4"/>
    <w:rsid w:val="00DA6F50"/>
    <w:rsid w:val="00DB0A86"/>
    <w:rsid w:val="00DB1276"/>
    <w:rsid w:val="00DB384D"/>
    <w:rsid w:val="00DB7BE8"/>
    <w:rsid w:val="00DC076D"/>
    <w:rsid w:val="00DC166F"/>
    <w:rsid w:val="00DC1E39"/>
    <w:rsid w:val="00DC1F75"/>
    <w:rsid w:val="00DC20B9"/>
    <w:rsid w:val="00DC37CD"/>
    <w:rsid w:val="00DC38B9"/>
    <w:rsid w:val="00DC38ED"/>
    <w:rsid w:val="00DC4787"/>
    <w:rsid w:val="00DC5F4E"/>
    <w:rsid w:val="00DC5FF2"/>
    <w:rsid w:val="00DC649C"/>
    <w:rsid w:val="00DC6C65"/>
    <w:rsid w:val="00DC6D70"/>
    <w:rsid w:val="00DD1E2B"/>
    <w:rsid w:val="00DD2FCB"/>
    <w:rsid w:val="00DD3D15"/>
    <w:rsid w:val="00DD4377"/>
    <w:rsid w:val="00DD531D"/>
    <w:rsid w:val="00DD538C"/>
    <w:rsid w:val="00DD6384"/>
    <w:rsid w:val="00DE0627"/>
    <w:rsid w:val="00DE5A51"/>
    <w:rsid w:val="00DE5BF9"/>
    <w:rsid w:val="00DE7C5B"/>
    <w:rsid w:val="00DF03B9"/>
    <w:rsid w:val="00DF34EA"/>
    <w:rsid w:val="00DF48ED"/>
    <w:rsid w:val="00DF716F"/>
    <w:rsid w:val="00E00D4B"/>
    <w:rsid w:val="00E0110B"/>
    <w:rsid w:val="00E04864"/>
    <w:rsid w:val="00E0588F"/>
    <w:rsid w:val="00E05AFF"/>
    <w:rsid w:val="00E05E2E"/>
    <w:rsid w:val="00E06397"/>
    <w:rsid w:val="00E0655A"/>
    <w:rsid w:val="00E10386"/>
    <w:rsid w:val="00E1129B"/>
    <w:rsid w:val="00E11EC2"/>
    <w:rsid w:val="00E1295F"/>
    <w:rsid w:val="00E13B94"/>
    <w:rsid w:val="00E1565A"/>
    <w:rsid w:val="00E16B01"/>
    <w:rsid w:val="00E1741E"/>
    <w:rsid w:val="00E20452"/>
    <w:rsid w:val="00E20B6D"/>
    <w:rsid w:val="00E20F03"/>
    <w:rsid w:val="00E2615B"/>
    <w:rsid w:val="00E3004B"/>
    <w:rsid w:val="00E30530"/>
    <w:rsid w:val="00E33784"/>
    <w:rsid w:val="00E34386"/>
    <w:rsid w:val="00E34535"/>
    <w:rsid w:val="00E357E9"/>
    <w:rsid w:val="00E3615E"/>
    <w:rsid w:val="00E4199C"/>
    <w:rsid w:val="00E42AC0"/>
    <w:rsid w:val="00E458A1"/>
    <w:rsid w:val="00E45C09"/>
    <w:rsid w:val="00E464C4"/>
    <w:rsid w:val="00E46C68"/>
    <w:rsid w:val="00E475BB"/>
    <w:rsid w:val="00E514CC"/>
    <w:rsid w:val="00E51CF1"/>
    <w:rsid w:val="00E5208B"/>
    <w:rsid w:val="00E5324F"/>
    <w:rsid w:val="00E5364C"/>
    <w:rsid w:val="00E5396B"/>
    <w:rsid w:val="00E554A6"/>
    <w:rsid w:val="00E55DBA"/>
    <w:rsid w:val="00E57048"/>
    <w:rsid w:val="00E57746"/>
    <w:rsid w:val="00E623DE"/>
    <w:rsid w:val="00E62A3A"/>
    <w:rsid w:val="00E639D0"/>
    <w:rsid w:val="00E664E7"/>
    <w:rsid w:val="00E70350"/>
    <w:rsid w:val="00E72D86"/>
    <w:rsid w:val="00E75A33"/>
    <w:rsid w:val="00E772E4"/>
    <w:rsid w:val="00E8224C"/>
    <w:rsid w:val="00E82A0C"/>
    <w:rsid w:val="00E9082A"/>
    <w:rsid w:val="00E91835"/>
    <w:rsid w:val="00E92F3B"/>
    <w:rsid w:val="00E964C0"/>
    <w:rsid w:val="00E96C07"/>
    <w:rsid w:val="00E96C5F"/>
    <w:rsid w:val="00EA0137"/>
    <w:rsid w:val="00EA18B4"/>
    <w:rsid w:val="00EA1CEF"/>
    <w:rsid w:val="00EA20AB"/>
    <w:rsid w:val="00EA342E"/>
    <w:rsid w:val="00EA3781"/>
    <w:rsid w:val="00EA38FC"/>
    <w:rsid w:val="00EA3EEC"/>
    <w:rsid w:val="00EA4C71"/>
    <w:rsid w:val="00EA60AC"/>
    <w:rsid w:val="00EA6C51"/>
    <w:rsid w:val="00EB0CF1"/>
    <w:rsid w:val="00EB0D3E"/>
    <w:rsid w:val="00EB1043"/>
    <w:rsid w:val="00EB1C83"/>
    <w:rsid w:val="00EB4D84"/>
    <w:rsid w:val="00EB58F9"/>
    <w:rsid w:val="00EB5DB6"/>
    <w:rsid w:val="00EB79E8"/>
    <w:rsid w:val="00EC63A0"/>
    <w:rsid w:val="00EC785F"/>
    <w:rsid w:val="00EC7C20"/>
    <w:rsid w:val="00EC7F33"/>
    <w:rsid w:val="00ED2D69"/>
    <w:rsid w:val="00ED2F79"/>
    <w:rsid w:val="00ED4B93"/>
    <w:rsid w:val="00ED5B24"/>
    <w:rsid w:val="00EE094D"/>
    <w:rsid w:val="00EE1AA5"/>
    <w:rsid w:val="00EE2265"/>
    <w:rsid w:val="00EE5A8E"/>
    <w:rsid w:val="00EF018A"/>
    <w:rsid w:val="00EF6624"/>
    <w:rsid w:val="00EF67D7"/>
    <w:rsid w:val="00EF6DE4"/>
    <w:rsid w:val="00EF723E"/>
    <w:rsid w:val="00EF7779"/>
    <w:rsid w:val="00F004A0"/>
    <w:rsid w:val="00F00899"/>
    <w:rsid w:val="00F00B49"/>
    <w:rsid w:val="00F00FAA"/>
    <w:rsid w:val="00F011C0"/>
    <w:rsid w:val="00F01B22"/>
    <w:rsid w:val="00F01F24"/>
    <w:rsid w:val="00F04119"/>
    <w:rsid w:val="00F04F25"/>
    <w:rsid w:val="00F0655F"/>
    <w:rsid w:val="00F07F06"/>
    <w:rsid w:val="00F102C1"/>
    <w:rsid w:val="00F11636"/>
    <w:rsid w:val="00F15343"/>
    <w:rsid w:val="00F16F97"/>
    <w:rsid w:val="00F16FEF"/>
    <w:rsid w:val="00F25056"/>
    <w:rsid w:val="00F26B3E"/>
    <w:rsid w:val="00F27041"/>
    <w:rsid w:val="00F27EEF"/>
    <w:rsid w:val="00F30188"/>
    <w:rsid w:val="00F32BA9"/>
    <w:rsid w:val="00F32F4E"/>
    <w:rsid w:val="00F3348B"/>
    <w:rsid w:val="00F33D97"/>
    <w:rsid w:val="00F34143"/>
    <w:rsid w:val="00F3502D"/>
    <w:rsid w:val="00F35BCF"/>
    <w:rsid w:val="00F371AA"/>
    <w:rsid w:val="00F37B18"/>
    <w:rsid w:val="00F37F1B"/>
    <w:rsid w:val="00F40483"/>
    <w:rsid w:val="00F40491"/>
    <w:rsid w:val="00F40757"/>
    <w:rsid w:val="00F413D8"/>
    <w:rsid w:val="00F437F2"/>
    <w:rsid w:val="00F43F0E"/>
    <w:rsid w:val="00F446BD"/>
    <w:rsid w:val="00F44B9A"/>
    <w:rsid w:val="00F4550D"/>
    <w:rsid w:val="00F5149B"/>
    <w:rsid w:val="00F52D8D"/>
    <w:rsid w:val="00F53905"/>
    <w:rsid w:val="00F54768"/>
    <w:rsid w:val="00F56A59"/>
    <w:rsid w:val="00F56C46"/>
    <w:rsid w:val="00F57B5F"/>
    <w:rsid w:val="00F601CE"/>
    <w:rsid w:val="00F61F58"/>
    <w:rsid w:val="00F62699"/>
    <w:rsid w:val="00F65DEC"/>
    <w:rsid w:val="00F70F36"/>
    <w:rsid w:val="00F73B2B"/>
    <w:rsid w:val="00F75EAB"/>
    <w:rsid w:val="00F77081"/>
    <w:rsid w:val="00F77A88"/>
    <w:rsid w:val="00F80FC0"/>
    <w:rsid w:val="00F83AD2"/>
    <w:rsid w:val="00F83ED3"/>
    <w:rsid w:val="00F85347"/>
    <w:rsid w:val="00F93AAC"/>
    <w:rsid w:val="00F9464E"/>
    <w:rsid w:val="00F954F7"/>
    <w:rsid w:val="00F961D6"/>
    <w:rsid w:val="00F969CA"/>
    <w:rsid w:val="00FA0ABF"/>
    <w:rsid w:val="00FA0F50"/>
    <w:rsid w:val="00FA0FAE"/>
    <w:rsid w:val="00FA2685"/>
    <w:rsid w:val="00FA2972"/>
    <w:rsid w:val="00FA2EBA"/>
    <w:rsid w:val="00FA3AC7"/>
    <w:rsid w:val="00FA69DF"/>
    <w:rsid w:val="00FA7000"/>
    <w:rsid w:val="00FB062A"/>
    <w:rsid w:val="00FB0663"/>
    <w:rsid w:val="00FB14AF"/>
    <w:rsid w:val="00FB2D84"/>
    <w:rsid w:val="00FB4098"/>
    <w:rsid w:val="00FB511F"/>
    <w:rsid w:val="00FB5950"/>
    <w:rsid w:val="00FB62C8"/>
    <w:rsid w:val="00FB64FC"/>
    <w:rsid w:val="00FC4B58"/>
    <w:rsid w:val="00FC5314"/>
    <w:rsid w:val="00FC6047"/>
    <w:rsid w:val="00FC6F45"/>
    <w:rsid w:val="00FD364A"/>
    <w:rsid w:val="00FD37AE"/>
    <w:rsid w:val="00FD38AF"/>
    <w:rsid w:val="00FD6FA2"/>
    <w:rsid w:val="00FD79F9"/>
    <w:rsid w:val="00FE0F0B"/>
    <w:rsid w:val="00FE1C9A"/>
    <w:rsid w:val="00FE2413"/>
    <w:rsid w:val="00FE33A0"/>
    <w:rsid w:val="00FE4FC6"/>
    <w:rsid w:val="00FE51B5"/>
    <w:rsid w:val="00FE797F"/>
    <w:rsid w:val="00FE7A64"/>
    <w:rsid w:val="00FE7D90"/>
    <w:rsid w:val="00FE7ED0"/>
    <w:rsid w:val="00FF0F9C"/>
    <w:rsid w:val="00FF42EF"/>
    <w:rsid w:val="00FF7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D78A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D78A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D78A5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D78A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D78A5"/>
    <w:rPr>
      <w:rFonts w:ascii="Arial" w:eastAsia="Times New Roman" w:hAnsi="Arial" w:cs="Times New Roman"/>
      <w:b/>
      <w:bCs/>
      <w:sz w:val="20"/>
      <w:szCs w:val="20"/>
      <w:lang w:eastAsia="de-DE"/>
    </w:rPr>
  </w:style>
  <w:style w:type="paragraph" w:styleId="berarbeitung">
    <w:name w:val="Revision"/>
    <w:hidden/>
    <w:uiPriority w:val="99"/>
    <w:semiHidden/>
    <w:rsid w:val="00F53905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56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3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8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7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yperlink" Target="http://www.waldecker-pr.d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broetje.de/de/produkte/kit-65?utm_source=website&amp;utm_medium=pressemeldung2&amp;utm_campaign=kit65&amp;utm_term=waldecker.pressemeldung2&amp;utm_content=kit65.pressemeldung2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hyperlink" Target="https://www.broetje.de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hyperlink" Target="http://www.broetje.de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6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859DD262-5513-4C1A-9E02-5CB8C45BB096}">
  <we:reference id="wa200002017" version="1.4.0.0" store="de-DE" storeType="OMEX"/>
  <we:alternateReferences>
    <we:reference id="WA200002017" version="1.4.0.0" store="" storeType="OMEX"/>
  </we:alternateReferences>
  <we:properties>
    <we:property name="ignoredAdviceList" value="&quot;[{\&quot;errorCode\&quot;:\&quot;21\&quot;,\&quot;originalError\&quot;:\&quot;BRÖTJE\&quot;},{\&quot;errorCode\&quot;:\&quot;21\&quot;,\&quot;originalError\&quot;:\&quot;Rastede\&quot;},{\&quot;errorCode\&quot;:\&quot;166\&quot;,\&quot;originalError\&quot;:\&quot;gesteuert\&quot;},{\&quot;errorCode\&quot;:\&quot;111\&quot;,\&quot;originalError\&quot;:\&quot;werden\&quot;},{\&quot;errorCode\&quot;:\&quot;101\&quot;,\&quot;originalError\&quot;:\&quot;BRÖTJE Kundenservice\&quot;},{\&quot;errorCode\&quot;:\&quot;140\&quot;,\&quot;originalError\&quot;:\&quot;gemeinsam Kundenwünsche\&quot;},{\&quot;errorCode\&quot;:\&quot;22\&quot;,\&quot;originalError\&quot;:\&quot;Brötje\&quot;},{\&quot;errorCode\&quot;:\&quot;22\&quot;,\&quot;originalError\&quot;:\&quot;Arkenau\&quot;},{\&quot;errorCode\&quot;:\&quot;21\&quot;,\&quot;originalError\&quot;:\&quot;August-Brötje-Straße\&quot;},{\&quot;errorCode\&quot;:\&quot;22\&quot;,\&quot;originalError\&quot;:\&quot;Schetter\&quot;},{\&quot;errorCode\&quot;:\&quot;21\&quot;,\&quot;originalError\&quot;:\&quot;Büg\&quot;},{\&quot;errorCode\&quot;:\&quot;101\&quot;,\&quot;originalError\&quot;:\&quot;BRÖTJE Produkte\&quot;},{\&quot;errorCode\&quot;:\&quot;902\&quot;,\&quot;originalError\&quot;:\&quot;GC-, G.U.T.\&quot;},{\&quot;errorCode\&quot;:\&quot;101\&quot;,\&quot;originalError\&quot;:\&quot;BRÖTJE Werkskundendienst\&quot;},{\&quot;errorCode\&quot;:\&quot;101\&quot;,\&quot;originalError\&quot;:\&quot;BDR Thermea Gruppe\&quot;},{\&quot;errorCode\&quot;:\&quot;c005\&quot;,\&quot;originalError\&quot;:\&quot;Alle neu verbauten Heizanlagen sollen zukünftig zu 65 % regenerative Energien verwenden – das treibt die Nachfrage nach Wärmepumpen aktuell stark an. \&quot;},{\&quot;errorCode\&quot;:\&quot;c005\&quot;,\&quot;originalError\&quot;:\&quot;KIT 65 dient vorübergehend als Stellvertreter für die regenerative Komponente, die einem Heizsystem zu späterem Zeitpunkt hinzugefügt werden kann. \&quot;},{\&quot;errorCode\&quot;:\&quot;c005\&quot;,\&quot;originalError\&quot;:\&quot;Es ist nur 15 cm tief und wird direkt hinter dem Gas-Brennwertkessel an die vorhandenen Anschlussstellen montiert. \&quot;},{\&quot;errorCode\&quot;:\&quot;c005\&quot;,\&quot;originalError\&quot;:\&quot;Der Gaskessel wird damit gemäß der aktuellen Gesetzeslage zukunftssicher, da er zum Bestandteil einer Hybridanlage mit dem zukünftig vorgeschriebenen Anteil von 65 % regenerativen Energien werden kann. \&quot;},{\&quot;errorCode\&quot;:\&quot;c005\&quot;,\&quot;originalError\&quot;:\&quot;Eine Umschaltmöglichkeit lässt jederzeit die Wahl, den Betrieb hinsichtlich Kosten, CO2-Emissionen oder Effizienz zu optimieren. \&quot;},{\&quot;errorCode\&quot;:\&quot;c005\&quot;,\&quot;originalError\&quot;:\&quot;Die spätere Anbindung von Wärmepumpe und anderen Hybridsystem-Komponenten ist durch das Gerät optimal vorbereitet, da Regelung und Hydraulik schon vorhanden sind. \&quot;},{\&quot;errorCode\&quot;:\&quot;c005\&quot;,\&quot;originalError\&quot;:\&quot;Umweltschonende Wärmepumpen, Solarthermie und Kraft-Wärme-Kopplung werden durch sparsame Gas- und Öl-Brennwert-Technologie ergänzt und können zu flexiblen Hybridheizungslösungen kombiniert werden. \&quot;},{\&quot;errorCode\&quot;:\&quot;140\&quot;,\&quot;originalError\&quot;:\&quot;das neue Gas-Brennwertkessel\&quot;},{\&quot;errorCode\&quot;:\&quot;c005\&quot;,\&quot;originalError\&quot;:\&quot;Was tun, wenn heute der Gaskessel ausfällt, aber für den Umstieg auf erneuerbare Energien noch die Ausrüstung fehlt? \&quot;},{\&quot;errorCode\&quot;:\&quot;c005\&quot;,\&quot;originalError\&quot;:\&quot;KIT 65 dient dann als Stellvertreter für die regenerative Komponente, die sich dem Heizsystem zu späterem Zeitpunkt hinzugefügt lässt. \&quot;},{\&quot;errorCode\&quot;:\&quot;c005\&quot;,\&quot;originalError\&quot;:\&quot;Es ist nur 15 cm tief und wird direkt hinter dem neuen Gas-Brennwertkessel an die vorhandenen Anschlussstellen montiert. \&quot;},{\&quot;errorCode\&quot;:\&quot;c005\&quot;,\&quot;originalError\&quot;:\&quot;Der Gaskessel ist damit gemäß der aktuellen Gesetzeslage zukunftssicher, da er zum Bestandteil einer Hybridanlage mit dem zukünftig vorgeschriebenen Anteil von 65 % regenerativen Energien werden kann. \&quot;},{\&quot;errorCode\&quot;:\&quot;c005\&quot;,\&quot;originalError\&quot;:\&quot;Eine Umschaltfunktion ermöglicht es, den Betrieb des Hybridsystems – einschließlich eventuell vorhandener PV-Anlage – hinsichtlich Kosten, CO2-Emissionen oder Effizienz zu optimieren. \&quot;},{\&quot;errorCode\&quot;:\&quot;c005\&quot;,\&quot;originalError\&quot;:\&quot;Mit KIT 65 beschränkt sich die spätere Anbindung von Wärmepumpe und anderen Hybridsystem-Komponenten auf wenige Handgriffe, da Regelung und Hydraulik schon vorhanden sind. \&quot;}]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CCC8493E-9672-904C-BD70-FCD99AE472E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4BF391-5535-4747-ACE2-4F125F8B29C5}"/>
</file>

<file path=customXml/itemProps4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589</Words>
  <Characters>3715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4296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4</cp:revision>
  <cp:lastPrinted>2018-08-06T03:43:00Z</cp:lastPrinted>
  <dcterms:created xsi:type="dcterms:W3CDTF">2023-12-06T10:34:00Z</dcterms:created>
  <dcterms:modified xsi:type="dcterms:W3CDTF">2023-12-06T14:17:00Z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0x01010043574341A1F42144B80FDE93D90D78DD</vt:lpwstr>
  </property>
  <property fmtid="{D5CDD505-2E9C-101B-9397-08002B2CF9AE}" pid="3" name="MediaServiceImageTags">
    <vt:lpwstr/>
  </property>
</Properties>
</file>