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3F44CF" w14:textId="77777777" w:rsidR="0078638E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  <w:r w:rsidRPr="00DD1E2B">
        <w:rPr>
          <w:rFonts w:ascii="Verdana" w:hAnsi="Verdana" w:cs="Arial"/>
          <w:b/>
          <w:bCs/>
          <w:sz w:val="20"/>
          <w:szCs w:val="20"/>
        </w:rPr>
        <w:t>Pressemitteilung</w:t>
      </w:r>
    </w:p>
    <w:p w14:paraId="77D739BD" w14:textId="77777777" w:rsidR="0078638E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1B994736" w14:textId="77777777" w:rsidR="0078638E" w:rsidRPr="00DD1E2B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7305A9F6" w14:textId="5867A1B5" w:rsidR="00A5477D" w:rsidRDefault="005F1179" w:rsidP="005F1179">
      <w:pPr>
        <w:autoSpaceDE w:val="0"/>
        <w:autoSpaceDN w:val="0"/>
        <w:adjustRightInd w:val="0"/>
        <w:ind w:left="0" w:right="986"/>
        <w:rPr>
          <w:rFonts w:ascii="Verdana" w:hAnsi="Verdana" w:cs="Arial"/>
          <w:sz w:val="44"/>
          <w:szCs w:val="44"/>
        </w:rPr>
      </w:pPr>
      <w:r w:rsidRPr="005F1179">
        <w:rPr>
          <w:rFonts w:ascii="Verdana" w:hAnsi="Verdana" w:cs="Arial"/>
          <w:sz w:val="44"/>
          <w:szCs w:val="44"/>
        </w:rPr>
        <w:t>Flexibilität und Leistung vereint: Neue Wärmepumpe BLW Pro.1 für Industrie und Gewerbe</w:t>
      </w:r>
    </w:p>
    <w:p w14:paraId="3ADEB413" w14:textId="05339F60" w:rsidR="005F1179" w:rsidRPr="0078638E" w:rsidRDefault="005F1179" w:rsidP="002A755D">
      <w:pPr>
        <w:autoSpaceDE w:val="0"/>
        <w:autoSpaceDN w:val="0"/>
        <w:adjustRightInd w:val="0"/>
        <w:ind w:left="0" w:right="-432"/>
        <w:rPr>
          <w:rFonts w:ascii="Verdana" w:hAnsi="Verdana" w:cs="Arial"/>
          <w:b/>
          <w:bCs/>
          <w:sz w:val="34"/>
          <w:szCs w:val="34"/>
        </w:rPr>
      </w:pPr>
    </w:p>
    <w:p w14:paraId="23497D99" w14:textId="278BE7A5" w:rsidR="003D3865" w:rsidRPr="0011347B" w:rsidRDefault="00B522AA" w:rsidP="002A755D">
      <w:pPr>
        <w:autoSpaceDE w:val="0"/>
        <w:autoSpaceDN w:val="0"/>
        <w:adjustRightInd w:val="0"/>
        <w:spacing w:line="288" w:lineRule="auto"/>
        <w:ind w:left="0" w:right="-432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452E1C">
        <w:rPr>
          <w:noProof/>
        </w:rPr>
        <mc:AlternateContent>
          <mc:Choice Requires="wps">
            <w:drawing>
              <wp:anchor distT="0" distB="0" distL="180340" distR="180340" simplePos="0" relativeHeight="251658241" behindDoc="1" locked="0" layoutInCell="1" allowOverlap="0" wp14:anchorId="62A53FC5" wp14:editId="467E004A">
                <wp:simplePos x="0" y="0"/>
                <wp:positionH relativeFrom="page">
                  <wp:posOffset>902335</wp:posOffset>
                </wp:positionH>
                <wp:positionV relativeFrom="paragraph">
                  <wp:posOffset>5657850</wp:posOffset>
                </wp:positionV>
                <wp:extent cx="5939790" cy="569595"/>
                <wp:effectExtent l="0" t="0" r="3810" b="1905"/>
                <wp:wrapTopAndBottom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9790" cy="5695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995AF2" w14:textId="16195703" w:rsidR="00911C09" w:rsidRPr="00B95B1A" w:rsidRDefault="00153332" w:rsidP="00911C0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15333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Die innovative Luft-Wasser-Wärmepumpe BLW Pro.1 ist perfekt für den Einsatz in Industrie- und Gewerbebetrieben geeignet.</w:t>
                            </w:r>
                            <w:r w:rsidR="00B522AA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br/>
                            </w:r>
                            <w:r w:rsidR="00911C09"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 w:rsidR="00911C0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August </w:t>
                            </w:r>
                            <w:proofErr w:type="spellStart"/>
                            <w:r w:rsidR="00911C0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 w:rsidR="00911C0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A53FC5" id="_x0000_t202" coordsize="21600,21600" o:spt="202" path="m,l,21600r21600,l21600,xe">
                <v:stroke joinstyle="miter"/>
                <v:path gradientshapeok="t" o:connecttype="rect"/>
              </v:shapetype>
              <v:shape id="Textfeld 27" o:spid="_x0000_s1026" type="#_x0000_t202" style="position:absolute;margin-left:71.05pt;margin-top:445.5pt;width:467.7pt;height:44.85pt;z-index:-251658239;visibility:visible;mso-wrap-style:square;mso-width-percent:0;mso-height-percent:0;mso-wrap-distance-left:14.2pt;mso-wrap-distance-top:0;mso-wrap-distance-right:14.2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" o:allowoverlap="f" fillcolor="white [3201]" stroked="f" strokeweight=".5pt">
                <v:textbox inset="0,,0">
                  <w:txbxContent>
                    <w:p w14:paraId="1C995AF2" w14:textId="16195703" w:rsidR="00911C09" w:rsidRPr="00B95B1A" w:rsidRDefault="00153332" w:rsidP="00911C0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15333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Die innovative Luft-Wasser-Wärmepumpe BLW Pro.1 ist perfekt für den Einsatz in Industrie- und Gewerbebetrieben geeignet.</w:t>
                      </w:r>
                      <w:r w:rsidR="00B522AA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br/>
                      </w:r>
                      <w:r w:rsidR="00911C09"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 w:rsidR="00911C0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August </w:t>
                      </w:r>
                      <w:proofErr w:type="spellStart"/>
                      <w:r w:rsidR="00911C0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Brötje</w:t>
                      </w:r>
                      <w:proofErr w:type="spellEnd"/>
                      <w:r w:rsidR="00911C0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GmbH, Rastede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11347B" w:rsidRPr="00DD1E2B">
        <w:rPr>
          <w:rFonts w:ascii="Verdana" w:hAnsi="Verdana" w:cs="Gotham Light"/>
          <w:b/>
          <w:bCs/>
          <w:noProof/>
          <w:spacing w:val="-5"/>
          <w:sz w:val="20"/>
          <w:szCs w:val="20"/>
          <w:lang w:val="en-US"/>
        </w:rPr>
        <w:drawing>
          <wp:anchor distT="180340" distB="180340" distL="180340" distR="180340" simplePos="0" relativeHeight="251658240" behindDoc="0" locked="0" layoutInCell="1" allowOverlap="0" wp14:anchorId="671BA4C2" wp14:editId="5A0A869A">
            <wp:simplePos x="0" y="0"/>
            <wp:positionH relativeFrom="column">
              <wp:posOffset>3810</wp:posOffset>
            </wp:positionH>
            <wp:positionV relativeFrom="paragraph">
              <wp:posOffset>1204595</wp:posOffset>
            </wp:positionV>
            <wp:extent cx="5939790" cy="4454525"/>
            <wp:effectExtent l="0" t="0" r="3810" b="3175"/>
            <wp:wrapTopAndBottom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50B4" w:rsidRPr="0011347B">
        <w:rPr>
          <w:rFonts w:ascii="Verdana" w:hAnsi="Verdana" w:cs="Gotham Light"/>
          <w:b/>
          <w:bCs/>
          <w:spacing w:val="-5"/>
          <w:sz w:val="20"/>
          <w:szCs w:val="20"/>
        </w:rPr>
        <w:t xml:space="preserve">Rastede, </w:t>
      </w:r>
      <w:r w:rsidR="033ED9F8" w:rsidRPr="0011347B">
        <w:rPr>
          <w:rFonts w:ascii="Verdana" w:hAnsi="Verdana" w:cs="Gotham Light"/>
          <w:b/>
          <w:bCs/>
          <w:spacing w:val="-5"/>
          <w:sz w:val="20"/>
          <w:szCs w:val="20"/>
        </w:rPr>
        <w:t xml:space="preserve">Juni </w:t>
      </w:r>
      <w:r w:rsidR="00AC4911" w:rsidRPr="0011347B">
        <w:rPr>
          <w:rFonts w:ascii="Verdana" w:hAnsi="Verdana" w:cs="Gotham Light"/>
          <w:b/>
          <w:bCs/>
          <w:spacing w:val="-5"/>
          <w:sz w:val="20"/>
          <w:szCs w:val="20"/>
        </w:rPr>
        <w:t>202</w:t>
      </w:r>
      <w:r w:rsidR="00EF0C7E" w:rsidRPr="0011347B">
        <w:rPr>
          <w:rFonts w:ascii="Verdana" w:hAnsi="Verdana" w:cs="Gotham Light"/>
          <w:b/>
          <w:bCs/>
          <w:spacing w:val="-5"/>
          <w:sz w:val="20"/>
          <w:szCs w:val="20"/>
        </w:rPr>
        <w:t>5</w:t>
      </w:r>
      <w:r w:rsidR="00AC4911" w:rsidRPr="0011347B">
        <w:rPr>
          <w:rFonts w:ascii="Verdana" w:hAnsi="Verdana" w:cs="Gotham Light"/>
          <w:b/>
          <w:bCs/>
          <w:spacing w:val="-5"/>
          <w:sz w:val="20"/>
          <w:szCs w:val="20"/>
        </w:rPr>
        <w:t xml:space="preserve">. </w:t>
      </w:r>
      <w:r w:rsidR="0011347B">
        <w:rPr>
          <w:rFonts w:ascii="Verdana" w:hAnsi="Verdana" w:cs="Gotham Light"/>
          <w:b/>
          <w:bCs/>
          <w:spacing w:val="-5"/>
          <w:sz w:val="20"/>
          <w:szCs w:val="20"/>
        </w:rPr>
        <w:t>D</w:t>
      </w:r>
      <w:r w:rsidR="0011347B" w:rsidRPr="0011347B">
        <w:rPr>
          <w:rFonts w:ascii="Verdana" w:hAnsi="Verdana" w:cs="Gotham Light"/>
          <w:b/>
          <w:bCs/>
          <w:spacing w:val="-5"/>
          <w:sz w:val="20"/>
          <w:szCs w:val="20"/>
        </w:rPr>
        <w:t xml:space="preserve">er norddeutsche Wärmespezialist BRÖTJE erweitert sein Portfolio um die innovative Luft-Wasser-Wärmepumpe BLW Pro.1. </w:t>
      </w:r>
      <w:r w:rsidR="0000544B">
        <w:rPr>
          <w:rFonts w:ascii="Verdana" w:hAnsi="Verdana" w:cs="Gotham Light"/>
          <w:b/>
          <w:bCs/>
          <w:spacing w:val="-5"/>
          <w:sz w:val="20"/>
          <w:szCs w:val="20"/>
        </w:rPr>
        <w:t>Sie</w:t>
      </w:r>
      <w:r w:rsidR="0011347B" w:rsidRPr="0011347B">
        <w:rPr>
          <w:rFonts w:ascii="Verdana" w:hAnsi="Verdana" w:cs="Gotham Light"/>
          <w:b/>
          <w:bCs/>
          <w:spacing w:val="-5"/>
          <w:sz w:val="20"/>
          <w:szCs w:val="20"/>
        </w:rPr>
        <w:t xml:space="preserve"> wurde speziell für </w:t>
      </w:r>
      <w:r w:rsidR="0000544B">
        <w:rPr>
          <w:rFonts w:ascii="Verdana" w:hAnsi="Verdana" w:cs="Gotham Light"/>
          <w:b/>
          <w:bCs/>
          <w:spacing w:val="-5"/>
          <w:sz w:val="20"/>
          <w:szCs w:val="20"/>
        </w:rPr>
        <w:t>den Einsatz</w:t>
      </w:r>
      <w:r w:rsidR="0011347B" w:rsidRPr="0011347B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7529DE">
        <w:rPr>
          <w:rFonts w:ascii="Verdana" w:hAnsi="Verdana" w:cs="Gotham Light"/>
          <w:b/>
          <w:bCs/>
          <w:spacing w:val="-5"/>
          <w:sz w:val="20"/>
          <w:szCs w:val="20"/>
        </w:rPr>
        <w:t>in</w:t>
      </w:r>
      <w:r w:rsidR="0011347B" w:rsidRPr="0011347B">
        <w:rPr>
          <w:rFonts w:ascii="Verdana" w:hAnsi="Verdana" w:cs="Gotham Light"/>
          <w:b/>
          <w:bCs/>
          <w:spacing w:val="-5"/>
          <w:sz w:val="20"/>
          <w:szCs w:val="20"/>
        </w:rPr>
        <w:t xml:space="preserve"> Industrie- und Gewerbebe</w:t>
      </w:r>
      <w:r w:rsidR="007529DE">
        <w:rPr>
          <w:rFonts w:ascii="Verdana" w:hAnsi="Verdana" w:cs="Gotham Light"/>
          <w:b/>
          <w:bCs/>
          <w:spacing w:val="-5"/>
          <w:sz w:val="20"/>
          <w:szCs w:val="20"/>
        </w:rPr>
        <w:t>trieben</w:t>
      </w:r>
      <w:r w:rsidR="0011347B" w:rsidRPr="0011347B">
        <w:rPr>
          <w:rFonts w:ascii="Verdana" w:hAnsi="Verdana" w:cs="Gotham Light"/>
          <w:b/>
          <w:bCs/>
          <w:spacing w:val="-5"/>
          <w:sz w:val="20"/>
          <w:szCs w:val="20"/>
        </w:rPr>
        <w:t xml:space="preserve"> entwickelt. Mit Vorlauftemperaturen von bis zu 80</w:t>
      </w:r>
      <w:r w:rsidR="0011347B">
        <w:rPr>
          <w:rFonts w:ascii="Verdana" w:hAnsi="Verdana" w:cs="Gotham Light"/>
          <w:b/>
          <w:bCs/>
          <w:spacing w:val="-5"/>
          <w:sz w:val="20"/>
          <w:szCs w:val="20"/>
        </w:rPr>
        <w:t> </w:t>
      </w:r>
      <w:r w:rsidR="0011347B" w:rsidRPr="0011347B">
        <w:rPr>
          <w:rFonts w:ascii="Verdana" w:hAnsi="Verdana" w:cs="Gotham Light"/>
          <w:b/>
          <w:bCs/>
          <w:spacing w:val="-5"/>
          <w:sz w:val="20"/>
          <w:szCs w:val="20"/>
        </w:rPr>
        <w:t>°C sorgt sie auch für hohen Trinkwasserwärmekomfort und arbeitet mit dem umweltfreundlichen Kältemittel R290.</w:t>
      </w:r>
    </w:p>
    <w:p w14:paraId="424F1393" w14:textId="05E624D4" w:rsidR="00F0655F" w:rsidRPr="00E20F03" w:rsidRDefault="00F0655F" w:rsidP="002A755D">
      <w:pPr>
        <w:autoSpaceDE w:val="0"/>
        <w:autoSpaceDN w:val="0"/>
        <w:adjustRightInd w:val="0"/>
        <w:spacing w:line="288" w:lineRule="auto"/>
        <w:ind w:left="0" w:right="-432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7E48A6BF" w14:textId="447FDF53" w:rsidR="003D3865" w:rsidRPr="00E20F03" w:rsidRDefault="003D3865" w:rsidP="002A755D">
      <w:pPr>
        <w:autoSpaceDE w:val="0"/>
        <w:autoSpaceDN w:val="0"/>
        <w:adjustRightInd w:val="0"/>
        <w:spacing w:line="24" w:lineRule="atLeast"/>
        <w:ind w:left="0" w:right="-432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9901A4A" w14:textId="77777777" w:rsidR="00A17B2A" w:rsidRDefault="00A17B2A" w:rsidP="002A755D">
      <w:pPr>
        <w:autoSpaceDE w:val="0"/>
        <w:autoSpaceDN w:val="0"/>
        <w:adjustRightInd w:val="0"/>
        <w:spacing w:line="288" w:lineRule="auto"/>
        <w:ind w:left="0" w:right="-432"/>
        <w:rPr>
          <w:rFonts w:ascii="Verdana" w:hAnsi="Verdana" w:cs="Gotham Light"/>
          <w:spacing w:val="-5"/>
          <w:sz w:val="20"/>
          <w:szCs w:val="20"/>
        </w:rPr>
        <w:sectPr w:rsidR="00A17B2A" w:rsidSect="00F04119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7F6BF03A" w14:textId="0D775138" w:rsidR="00AD44C1" w:rsidRDefault="00AD44C1" w:rsidP="002A755D">
      <w:pPr>
        <w:autoSpaceDE w:val="0"/>
        <w:autoSpaceDN w:val="0"/>
        <w:adjustRightInd w:val="0"/>
        <w:spacing w:line="288" w:lineRule="auto"/>
        <w:ind w:left="0" w:right="-432"/>
        <w:rPr>
          <w:rFonts w:ascii="Verdana" w:hAnsi="Verdana" w:cs="Gotham Light"/>
          <w:spacing w:val="-5"/>
          <w:sz w:val="20"/>
          <w:szCs w:val="20"/>
        </w:rPr>
      </w:pPr>
      <w:r w:rsidRPr="00AD44C1">
        <w:rPr>
          <w:rFonts w:ascii="Verdana" w:hAnsi="Verdana" w:cs="Gotham Light"/>
          <w:spacing w:val="-5"/>
          <w:sz w:val="20"/>
          <w:szCs w:val="20"/>
        </w:rPr>
        <w:t xml:space="preserve">Ob Bürogebäude, Schule oder Halle: Die neue Luft-Wasser-Wärmepumpe BLW Pro.1 </w:t>
      </w:r>
      <w:r w:rsidR="00941BAA">
        <w:rPr>
          <w:rFonts w:ascii="Verdana" w:hAnsi="Verdana" w:cs="Gotham Light"/>
          <w:spacing w:val="-5"/>
          <w:sz w:val="20"/>
          <w:szCs w:val="20"/>
        </w:rPr>
        <w:t>mit</w:t>
      </w:r>
      <w:r w:rsidRPr="00AD44C1">
        <w:rPr>
          <w:rFonts w:ascii="Verdana" w:hAnsi="Verdana" w:cs="Gotham Light"/>
          <w:spacing w:val="-5"/>
          <w:sz w:val="20"/>
          <w:szCs w:val="20"/>
        </w:rPr>
        <w:t xml:space="preserve"> 20</w:t>
      </w:r>
      <w:r w:rsidR="00B522AA">
        <w:rPr>
          <w:rFonts w:ascii="Verdana" w:hAnsi="Verdana" w:cs="Gotham Light"/>
          <w:spacing w:val="-5"/>
          <w:sz w:val="20"/>
          <w:szCs w:val="20"/>
        </w:rPr>
        <w:t> </w:t>
      </w:r>
      <w:r w:rsidRPr="00AD44C1">
        <w:rPr>
          <w:rFonts w:ascii="Verdana" w:hAnsi="Verdana" w:cs="Gotham Light"/>
          <w:spacing w:val="-5"/>
          <w:sz w:val="20"/>
          <w:szCs w:val="20"/>
        </w:rPr>
        <w:t xml:space="preserve">kW </w:t>
      </w:r>
      <w:r w:rsidR="00941BAA">
        <w:rPr>
          <w:rFonts w:ascii="Verdana" w:hAnsi="Verdana" w:cs="Gotham Light"/>
          <w:spacing w:val="-5"/>
          <w:sz w:val="20"/>
          <w:szCs w:val="20"/>
        </w:rPr>
        <w:t>oder</w:t>
      </w:r>
      <w:r w:rsidRPr="00AD44C1">
        <w:rPr>
          <w:rFonts w:ascii="Verdana" w:hAnsi="Verdana" w:cs="Gotham Light"/>
          <w:spacing w:val="-5"/>
          <w:sz w:val="20"/>
          <w:szCs w:val="20"/>
        </w:rPr>
        <w:t xml:space="preserve"> 30</w:t>
      </w:r>
      <w:r w:rsidR="00B522AA">
        <w:rPr>
          <w:rFonts w:ascii="Verdana" w:hAnsi="Verdana" w:cs="Gotham Light"/>
          <w:spacing w:val="-5"/>
          <w:sz w:val="20"/>
          <w:szCs w:val="20"/>
        </w:rPr>
        <w:t> </w:t>
      </w:r>
      <w:r w:rsidRPr="00AD44C1">
        <w:rPr>
          <w:rFonts w:ascii="Verdana" w:hAnsi="Verdana" w:cs="Gotham Light"/>
          <w:spacing w:val="-5"/>
          <w:sz w:val="20"/>
          <w:szCs w:val="20"/>
        </w:rPr>
        <w:t xml:space="preserve">kW </w:t>
      </w:r>
      <w:r w:rsidR="00941BAA">
        <w:rPr>
          <w:rFonts w:ascii="Verdana" w:hAnsi="Verdana" w:cs="Gotham Light"/>
          <w:spacing w:val="-5"/>
          <w:sz w:val="20"/>
          <w:szCs w:val="20"/>
        </w:rPr>
        <w:t xml:space="preserve">Leistung erreicht </w:t>
      </w:r>
      <w:r w:rsidR="008C59D3">
        <w:rPr>
          <w:rFonts w:ascii="Verdana" w:hAnsi="Verdana" w:cs="Gotham Light"/>
          <w:spacing w:val="-5"/>
          <w:sz w:val="20"/>
          <w:szCs w:val="20"/>
        </w:rPr>
        <w:t xml:space="preserve">sie </w:t>
      </w:r>
      <w:r w:rsidRPr="00AD44C1">
        <w:rPr>
          <w:rFonts w:ascii="Verdana" w:hAnsi="Verdana" w:cs="Gotham Light"/>
          <w:spacing w:val="-5"/>
          <w:sz w:val="20"/>
          <w:szCs w:val="20"/>
        </w:rPr>
        <w:t>Vorlauftemperaturen von bis zu 80</w:t>
      </w:r>
      <w:r w:rsidR="00B522AA">
        <w:rPr>
          <w:rFonts w:ascii="Verdana" w:hAnsi="Verdana" w:cs="Gotham Light"/>
          <w:spacing w:val="-5"/>
          <w:sz w:val="20"/>
          <w:szCs w:val="20"/>
        </w:rPr>
        <w:t> </w:t>
      </w:r>
      <w:r w:rsidRPr="00AD44C1">
        <w:rPr>
          <w:rFonts w:ascii="Verdana" w:hAnsi="Verdana" w:cs="Gotham Light"/>
          <w:spacing w:val="-5"/>
          <w:sz w:val="20"/>
          <w:szCs w:val="20"/>
        </w:rPr>
        <w:t>°C</w:t>
      </w:r>
      <w:r w:rsidR="00142DDD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7A1CF7">
        <w:rPr>
          <w:rFonts w:ascii="Verdana" w:hAnsi="Verdana" w:cs="Gotham Light"/>
          <w:spacing w:val="-5"/>
          <w:sz w:val="20"/>
          <w:szCs w:val="20"/>
        </w:rPr>
        <w:t>Die für den gewerblichen und industriellen Bereich entwickelte Anlage kann z</w:t>
      </w:r>
      <w:r w:rsidR="00142DDD">
        <w:rPr>
          <w:rFonts w:ascii="Verdana" w:hAnsi="Verdana" w:cs="Gotham Light"/>
          <w:spacing w:val="-5"/>
          <w:sz w:val="20"/>
          <w:szCs w:val="20"/>
        </w:rPr>
        <w:t>udem</w:t>
      </w:r>
      <w:r w:rsidRPr="00AD44C1">
        <w:rPr>
          <w:rFonts w:ascii="Verdana" w:hAnsi="Verdana" w:cs="Gotham Light"/>
          <w:spacing w:val="-5"/>
          <w:sz w:val="20"/>
          <w:szCs w:val="20"/>
        </w:rPr>
        <w:t xml:space="preserve"> in Hybrid- und Kaskadenanlagen betrieben werden. Damit eignet sie sich </w:t>
      </w:r>
      <w:r w:rsidR="003D3E80">
        <w:rPr>
          <w:rFonts w:ascii="Verdana" w:hAnsi="Verdana" w:cs="Gotham Light"/>
          <w:spacing w:val="-5"/>
          <w:sz w:val="20"/>
          <w:szCs w:val="20"/>
        </w:rPr>
        <w:t xml:space="preserve">sowohl </w:t>
      </w:r>
      <w:r w:rsidRPr="00AD44C1">
        <w:rPr>
          <w:rFonts w:ascii="Verdana" w:hAnsi="Verdana" w:cs="Gotham Light"/>
          <w:spacing w:val="-5"/>
          <w:sz w:val="20"/>
          <w:szCs w:val="20"/>
        </w:rPr>
        <w:t>für den Einsatz in Bestandsgebäuden als auch in Neubauten. Mit</w:t>
      </w:r>
      <w:r w:rsidR="003C5051">
        <w:rPr>
          <w:rFonts w:ascii="Verdana" w:hAnsi="Verdana" w:cs="Gotham Light"/>
          <w:spacing w:val="-5"/>
          <w:sz w:val="20"/>
          <w:szCs w:val="20"/>
        </w:rPr>
        <w:t>hilfe</w:t>
      </w:r>
      <w:r w:rsidRPr="00AD44C1">
        <w:rPr>
          <w:rFonts w:ascii="Verdana" w:hAnsi="Verdana" w:cs="Gotham Light"/>
          <w:spacing w:val="-5"/>
          <w:sz w:val="20"/>
          <w:szCs w:val="20"/>
        </w:rPr>
        <w:t xml:space="preserve"> der innovativen Regelungsplattform IWR lassen sich mehrere Wärmeerzeuger </w:t>
      </w:r>
      <w:r w:rsidR="00142DDD">
        <w:rPr>
          <w:rFonts w:ascii="Verdana" w:hAnsi="Verdana" w:cs="Gotham Light"/>
          <w:spacing w:val="-5"/>
          <w:sz w:val="20"/>
          <w:szCs w:val="20"/>
        </w:rPr>
        <w:t>für ein größeres</w:t>
      </w:r>
      <w:r w:rsidRPr="00AD44C1">
        <w:rPr>
          <w:rFonts w:ascii="Verdana" w:hAnsi="Verdana" w:cs="Gotham Light"/>
          <w:spacing w:val="-5"/>
          <w:sz w:val="20"/>
          <w:szCs w:val="20"/>
        </w:rPr>
        <w:t xml:space="preserve"> Leistungsspektrum effizient kombinieren </w:t>
      </w:r>
      <w:r w:rsidR="003C5051">
        <w:rPr>
          <w:rFonts w:ascii="Verdana" w:hAnsi="Verdana" w:cs="Gotham Light"/>
          <w:spacing w:val="-5"/>
          <w:sz w:val="20"/>
          <w:szCs w:val="20"/>
        </w:rPr>
        <w:t>und</w:t>
      </w:r>
      <w:r w:rsidRPr="00AD44C1">
        <w:rPr>
          <w:rFonts w:ascii="Verdana" w:hAnsi="Verdana" w:cs="Gotham Light"/>
          <w:spacing w:val="-5"/>
          <w:sz w:val="20"/>
          <w:szCs w:val="20"/>
        </w:rPr>
        <w:t xml:space="preserve"> optimal </w:t>
      </w:r>
      <w:r w:rsidR="003C5051">
        <w:rPr>
          <w:rFonts w:ascii="Verdana" w:hAnsi="Verdana" w:cs="Gotham Light"/>
          <w:spacing w:val="-5"/>
          <w:sz w:val="20"/>
          <w:szCs w:val="20"/>
        </w:rPr>
        <w:t>sowie</w:t>
      </w:r>
      <w:r w:rsidRPr="00AD44C1">
        <w:rPr>
          <w:rFonts w:ascii="Verdana" w:hAnsi="Verdana" w:cs="Gotham Light"/>
          <w:spacing w:val="-5"/>
          <w:sz w:val="20"/>
          <w:szCs w:val="20"/>
        </w:rPr>
        <w:t xml:space="preserve"> kostengünstig steuern.</w:t>
      </w:r>
    </w:p>
    <w:p w14:paraId="445A38C0" w14:textId="458C494A" w:rsidR="00AD44C1" w:rsidRPr="00AD44C1" w:rsidRDefault="00AD44C1" w:rsidP="6D96BA97">
      <w:pPr>
        <w:autoSpaceDE w:val="0"/>
        <w:autoSpaceDN w:val="0"/>
        <w:adjustRightInd w:val="0"/>
        <w:spacing w:line="288" w:lineRule="auto"/>
        <w:ind w:left="0" w:right="-432"/>
        <w:rPr>
          <w:rFonts w:ascii="Verdana" w:hAnsi="Verdana" w:cs="Gotham Light"/>
          <w:spacing w:val="-5"/>
          <w:sz w:val="20"/>
          <w:szCs w:val="20"/>
        </w:rPr>
      </w:pPr>
    </w:p>
    <w:p w14:paraId="0ED0B613" w14:textId="77777777" w:rsidR="002A755D" w:rsidRDefault="0019757E" w:rsidP="002A755D">
      <w:pPr>
        <w:autoSpaceDE w:val="0"/>
        <w:autoSpaceDN w:val="0"/>
        <w:adjustRightInd w:val="0"/>
        <w:spacing w:line="288" w:lineRule="auto"/>
        <w:ind w:left="0" w:right="-432"/>
        <w:rPr>
          <w:rFonts w:ascii="Verdana" w:eastAsiaTheme="minorHAnsi" w:hAnsi="Verdana" w:cstheme="minorBidi"/>
          <w:b/>
          <w:bCs/>
          <w:sz w:val="20"/>
          <w:szCs w:val="20"/>
          <w:lang w:eastAsia="en-US"/>
        </w:rPr>
      </w:pPr>
      <w:r w:rsidRPr="002A755D">
        <w:rPr>
          <w:rFonts w:ascii="Verdana" w:eastAsiaTheme="minorHAnsi" w:hAnsi="Verdana" w:cstheme="minorBidi"/>
          <w:b/>
          <w:bCs/>
          <w:sz w:val="20"/>
          <w:szCs w:val="20"/>
          <w:lang w:eastAsia="en-US"/>
        </w:rPr>
        <w:t xml:space="preserve">Ganzjährig hoher Komfort – auch in Küstennähe </w:t>
      </w:r>
    </w:p>
    <w:p w14:paraId="4261CA44" w14:textId="52C72EC1" w:rsidR="0028798D" w:rsidRDefault="002A755D" w:rsidP="002A755D">
      <w:pPr>
        <w:autoSpaceDE w:val="0"/>
        <w:autoSpaceDN w:val="0"/>
        <w:adjustRightInd w:val="0"/>
        <w:spacing w:line="288" w:lineRule="auto"/>
        <w:ind w:left="0" w:right="-432"/>
        <w:rPr>
          <w:rFonts w:ascii="Verdana" w:hAnsi="Verdana" w:cs="Gotham Light"/>
          <w:spacing w:val="-5"/>
          <w:sz w:val="20"/>
          <w:szCs w:val="20"/>
        </w:rPr>
      </w:pPr>
      <w:r w:rsidRPr="002A755D">
        <w:rPr>
          <w:rFonts w:ascii="Verdana" w:hAnsi="Verdana" w:cs="Gotham Light"/>
          <w:spacing w:val="-5"/>
          <w:sz w:val="20"/>
          <w:szCs w:val="20"/>
        </w:rPr>
        <w:t xml:space="preserve">Die BLW Pro.1 </w:t>
      </w:r>
      <w:r w:rsidR="00B16151">
        <w:rPr>
          <w:rFonts w:ascii="Verdana" w:hAnsi="Verdana" w:cs="Gotham Light"/>
          <w:spacing w:val="-5"/>
          <w:sz w:val="20"/>
          <w:szCs w:val="20"/>
        </w:rPr>
        <w:t>bietet</w:t>
      </w:r>
      <w:r w:rsidRPr="002A755D">
        <w:rPr>
          <w:rFonts w:ascii="Verdana" w:hAnsi="Verdana" w:cs="Gotham Light"/>
          <w:spacing w:val="-5"/>
          <w:sz w:val="20"/>
          <w:szCs w:val="20"/>
        </w:rPr>
        <w:t xml:space="preserve"> ganzjährig hohen Komfort, da sie neben </w:t>
      </w:r>
      <w:r w:rsidR="001C29FE">
        <w:rPr>
          <w:rFonts w:ascii="Verdana" w:hAnsi="Verdana" w:cs="Gotham Light"/>
          <w:spacing w:val="-5"/>
          <w:sz w:val="20"/>
          <w:szCs w:val="20"/>
        </w:rPr>
        <w:t xml:space="preserve">der </w:t>
      </w:r>
      <w:r w:rsidRPr="002A755D">
        <w:rPr>
          <w:rFonts w:ascii="Verdana" w:hAnsi="Verdana" w:cs="Gotham Light"/>
          <w:spacing w:val="-5"/>
          <w:sz w:val="20"/>
          <w:szCs w:val="20"/>
        </w:rPr>
        <w:t>Heiz</w:t>
      </w:r>
      <w:r w:rsidR="00B46B08">
        <w:rPr>
          <w:rFonts w:ascii="Verdana" w:hAnsi="Verdana" w:cs="Gotham Light"/>
          <w:spacing w:val="-5"/>
          <w:sz w:val="20"/>
          <w:szCs w:val="20"/>
        </w:rPr>
        <w:t>leistung</w:t>
      </w:r>
      <w:r w:rsidRPr="002A755D">
        <w:rPr>
          <w:rFonts w:ascii="Verdana" w:hAnsi="Verdana" w:cs="Gotham Light"/>
          <w:spacing w:val="-5"/>
          <w:sz w:val="20"/>
          <w:szCs w:val="20"/>
        </w:rPr>
        <w:t xml:space="preserve"> auch </w:t>
      </w:r>
      <w:r w:rsidR="00B46B08">
        <w:rPr>
          <w:rFonts w:ascii="Verdana" w:hAnsi="Verdana" w:cs="Gotham Light"/>
          <w:spacing w:val="-5"/>
          <w:sz w:val="20"/>
          <w:szCs w:val="20"/>
        </w:rPr>
        <w:t xml:space="preserve">eine </w:t>
      </w:r>
      <w:r w:rsidR="00B46B08" w:rsidRPr="002A755D">
        <w:rPr>
          <w:rFonts w:ascii="Verdana" w:hAnsi="Verdana" w:cs="Gotham Light"/>
          <w:spacing w:val="-5"/>
          <w:sz w:val="20"/>
          <w:szCs w:val="20"/>
        </w:rPr>
        <w:t>Kühl</w:t>
      </w:r>
      <w:r w:rsidR="00B46B08">
        <w:rPr>
          <w:rFonts w:ascii="Verdana" w:hAnsi="Verdana" w:cs="Gotham Light"/>
          <w:spacing w:val="-5"/>
          <w:sz w:val="20"/>
          <w:szCs w:val="20"/>
        </w:rPr>
        <w:t>funktion</w:t>
      </w:r>
      <w:r w:rsidR="00B46B08" w:rsidRPr="002A755D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Pr="002A755D">
        <w:rPr>
          <w:rFonts w:ascii="Verdana" w:hAnsi="Verdana" w:cs="Gotham Light"/>
          <w:spacing w:val="-5"/>
          <w:sz w:val="20"/>
          <w:szCs w:val="20"/>
        </w:rPr>
        <w:t xml:space="preserve">bietet. </w:t>
      </w:r>
      <w:r w:rsidR="001C29FE">
        <w:rPr>
          <w:rFonts w:ascii="Verdana" w:hAnsi="Verdana" w:cs="Gotham Light"/>
          <w:spacing w:val="-5"/>
          <w:sz w:val="20"/>
          <w:szCs w:val="20"/>
        </w:rPr>
        <w:t>In</w:t>
      </w:r>
      <w:r w:rsidR="001C29FE" w:rsidRPr="002A755D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Pr="002A755D">
        <w:rPr>
          <w:rFonts w:ascii="Verdana" w:hAnsi="Verdana" w:cs="Gotham Light"/>
          <w:spacing w:val="-5"/>
          <w:sz w:val="20"/>
          <w:szCs w:val="20"/>
        </w:rPr>
        <w:t xml:space="preserve">der seeluftbeständigen Variante kann die BLW Pro.1 </w:t>
      </w:r>
      <w:r w:rsidR="00DB23B2">
        <w:rPr>
          <w:rFonts w:ascii="Verdana" w:hAnsi="Verdana" w:cs="Gotham Light"/>
          <w:spacing w:val="-5"/>
          <w:sz w:val="20"/>
          <w:szCs w:val="20"/>
        </w:rPr>
        <w:t>bedenkenlos</w:t>
      </w:r>
      <w:r w:rsidRPr="002A755D">
        <w:rPr>
          <w:rFonts w:ascii="Verdana" w:hAnsi="Verdana" w:cs="Gotham Light"/>
          <w:spacing w:val="-5"/>
          <w:sz w:val="20"/>
          <w:szCs w:val="20"/>
        </w:rPr>
        <w:t xml:space="preserve"> in Küstennähe aufgestellt werden – ideale Voraussetzungen zum Beispiel für Gastronomie und Hotellerie entlang der Nord- und Ostsee.</w:t>
      </w:r>
    </w:p>
    <w:p w14:paraId="25092540" w14:textId="77777777" w:rsidR="0028798D" w:rsidRDefault="0028798D" w:rsidP="002A755D">
      <w:pPr>
        <w:autoSpaceDE w:val="0"/>
        <w:autoSpaceDN w:val="0"/>
        <w:adjustRightInd w:val="0"/>
        <w:spacing w:line="288" w:lineRule="auto"/>
        <w:ind w:left="0" w:right="-432"/>
        <w:rPr>
          <w:rFonts w:ascii="Verdana" w:hAnsi="Verdana" w:cs="Gotham Light"/>
          <w:spacing w:val="-5"/>
          <w:sz w:val="20"/>
          <w:szCs w:val="20"/>
        </w:rPr>
      </w:pPr>
    </w:p>
    <w:p w14:paraId="6504B623" w14:textId="5909D706" w:rsidR="00954C18" w:rsidRDefault="002A755D" w:rsidP="002A755D">
      <w:pPr>
        <w:autoSpaceDE w:val="0"/>
        <w:autoSpaceDN w:val="0"/>
        <w:adjustRightInd w:val="0"/>
        <w:spacing w:line="288" w:lineRule="auto"/>
        <w:ind w:left="0" w:right="-432"/>
        <w:rPr>
          <w:rFonts w:ascii="Verdana" w:hAnsi="Verdana" w:cs="Gotham Light"/>
          <w:spacing w:val="-5"/>
          <w:sz w:val="20"/>
          <w:szCs w:val="20"/>
        </w:rPr>
      </w:pPr>
      <w:r w:rsidRPr="002A755D">
        <w:rPr>
          <w:rFonts w:ascii="Verdana" w:hAnsi="Verdana" w:cs="Gotham Light"/>
          <w:spacing w:val="-5"/>
          <w:sz w:val="20"/>
          <w:szCs w:val="20"/>
        </w:rPr>
        <w:t>Das anthrazitfarbene Außengerät ist besonders robust</w:t>
      </w:r>
      <w:r w:rsidR="00FA3437">
        <w:rPr>
          <w:rFonts w:ascii="Verdana" w:hAnsi="Verdana" w:cs="Gotham Light"/>
          <w:spacing w:val="-5"/>
          <w:sz w:val="20"/>
          <w:szCs w:val="20"/>
        </w:rPr>
        <w:t>. M</w:t>
      </w:r>
      <w:r w:rsidRPr="002A755D">
        <w:rPr>
          <w:rFonts w:ascii="Verdana" w:hAnsi="Verdana" w:cs="Gotham Light"/>
          <w:spacing w:val="-5"/>
          <w:sz w:val="20"/>
          <w:szCs w:val="20"/>
        </w:rPr>
        <w:t>it seinen kompakten Abmessungen von 1</w:t>
      </w:r>
      <w:r w:rsidR="00E25230">
        <w:rPr>
          <w:rFonts w:ascii="Verdana" w:hAnsi="Verdana" w:cs="Gotham Light"/>
          <w:spacing w:val="-5"/>
          <w:sz w:val="20"/>
          <w:szCs w:val="20"/>
        </w:rPr>
        <w:t>.</w:t>
      </w:r>
      <w:r w:rsidRPr="002A755D">
        <w:rPr>
          <w:rFonts w:ascii="Verdana" w:hAnsi="Verdana" w:cs="Gotham Light"/>
          <w:spacing w:val="-5"/>
          <w:sz w:val="20"/>
          <w:szCs w:val="20"/>
        </w:rPr>
        <w:t>806 x 1</w:t>
      </w:r>
      <w:r w:rsidR="00E25230">
        <w:rPr>
          <w:rFonts w:ascii="Verdana" w:hAnsi="Verdana" w:cs="Gotham Light"/>
          <w:spacing w:val="-5"/>
          <w:sz w:val="20"/>
          <w:szCs w:val="20"/>
        </w:rPr>
        <w:t>.</w:t>
      </w:r>
      <w:r w:rsidRPr="002A755D">
        <w:rPr>
          <w:rFonts w:ascii="Verdana" w:hAnsi="Verdana" w:cs="Gotham Light"/>
          <w:spacing w:val="-5"/>
          <w:sz w:val="20"/>
          <w:szCs w:val="20"/>
        </w:rPr>
        <w:t>881 x 672</w:t>
      </w:r>
      <w:r w:rsidR="00B522AA">
        <w:rPr>
          <w:rFonts w:ascii="Verdana" w:hAnsi="Verdana" w:cs="Gotham Light"/>
          <w:spacing w:val="-5"/>
          <w:sz w:val="20"/>
          <w:szCs w:val="20"/>
        </w:rPr>
        <w:t> </w:t>
      </w:r>
      <w:r w:rsidRPr="002A755D">
        <w:rPr>
          <w:rFonts w:ascii="Verdana" w:hAnsi="Verdana" w:cs="Gotham Light"/>
          <w:spacing w:val="-5"/>
          <w:sz w:val="20"/>
          <w:szCs w:val="20"/>
        </w:rPr>
        <w:t xml:space="preserve">mm (H/B/T) </w:t>
      </w:r>
      <w:r w:rsidR="00FA3437">
        <w:rPr>
          <w:rFonts w:ascii="Verdana" w:hAnsi="Verdana" w:cs="Gotham Light"/>
          <w:spacing w:val="-5"/>
          <w:sz w:val="20"/>
          <w:szCs w:val="20"/>
        </w:rPr>
        <w:t xml:space="preserve">passt es </w:t>
      </w:r>
      <w:r w:rsidRPr="002A755D">
        <w:rPr>
          <w:rFonts w:ascii="Verdana" w:hAnsi="Verdana" w:cs="Gotham Light"/>
          <w:spacing w:val="-5"/>
          <w:sz w:val="20"/>
          <w:szCs w:val="20"/>
        </w:rPr>
        <w:t xml:space="preserve">an jeden geeigneten Standort. </w:t>
      </w:r>
      <w:r w:rsidR="007A1CF7" w:rsidRPr="002A755D">
        <w:rPr>
          <w:rFonts w:ascii="Verdana" w:hAnsi="Verdana" w:cs="Gotham Light"/>
          <w:spacing w:val="-5"/>
          <w:sz w:val="20"/>
          <w:szCs w:val="20"/>
        </w:rPr>
        <w:t xml:space="preserve">Da die Wärmepumpe in Monoblock-Bauweise über einen geschlossenen Kältekreislauf verfügt, </w:t>
      </w:r>
      <w:r w:rsidR="0063234C">
        <w:rPr>
          <w:rFonts w:ascii="Verdana" w:hAnsi="Verdana" w:cs="Gotham Light"/>
          <w:spacing w:val="-5"/>
          <w:sz w:val="20"/>
          <w:szCs w:val="20"/>
        </w:rPr>
        <w:t>können Installateure die Anlage ohne Kälteschein montieren</w:t>
      </w:r>
      <w:r w:rsidR="007A1CF7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Pr="002A755D">
        <w:rPr>
          <w:rFonts w:ascii="Verdana" w:hAnsi="Verdana" w:cs="Gotham Light"/>
          <w:spacing w:val="-5"/>
          <w:sz w:val="20"/>
          <w:szCs w:val="20"/>
        </w:rPr>
        <w:t xml:space="preserve">Für eine körperschallentkoppelte Aufstellung </w:t>
      </w:r>
      <w:r w:rsidR="000827FD">
        <w:rPr>
          <w:rFonts w:ascii="Verdana" w:hAnsi="Verdana" w:cs="Gotham Light"/>
          <w:spacing w:val="-5"/>
          <w:sz w:val="20"/>
          <w:szCs w:val="20"/>
        </w:rPr>
        <w:t xml:space="preserve">bietet </w:t>
      </w:r>
      <w:r w:rsidR="00EE0D71">
        <w:rPr>
          <w:rFonts w:ascii="Verdana" w:hAnsi="Verdana" w:cs="Gotham Light"/>
          <w:spacing w:val="-5"/>
          <w:sz w:val="20"/>
          <w:szCs w:val="20"/>
        </w:rPr>
        <w:t>der Heizexperte</w:t>
      </w:r>
      <w:r w:rsidRPr="002A755D">
        <w:rPr>
          <w:rFonts w:ascii="Verdana" w:hAnsi="Verdana" w:cs="Gotham Light"/>
          <w:spacing w:val="-5"/>
          <w:sz w:val="20"/>
          <w:szCs w:val="20"/>
        </w:rPr>
        <w:t xml:space="preserve"> passende Schwingungsdämpfer als Zubehör </w:t>
      </w:r>
      <w:r w:rsidR="00735A83">
        <w:rPr>
          <w:rFonts w:ascii="Verdana" w:hAnsi="Verdana" w:cs="Gotham Light"/>
          <w:spacing w:val="-5"/>
          <w:sz w:val="20"/>
          <w:szCs w:val="20"/>
        </w:rPr>
        <w:t>an</w:t>
      </w:r>
      <w:r w:rsidRPr="002A755D">
        <w:rPr>
          <w:rFonts w:ascii="Verdana" w:hAnsi="Verdana" w:cs="Gotham Light"/>
          <w:spacing w:val="-5"/>
          <w:sz w:val="20"/>
          <w:szCs w:val="20"/>
        </w:rPr>
        <w:t>.</w:t>
      </w:r>
    </w:p>
    <w:p w14:paraId="08C9F069" w14:textId="77777777" w:rsidR="00954C18" w:rsidRDefault="00954C18" w:rsidP="002A755D">
      <w:pPr>
        <w:autoSpaceDE w:val="0"/>
        <w:autoSpaceDN w:val="0"/>
        <w:adjustRightInd w:val="0"/>
        <w:spacing w:line="288" w:lineRule="auto"/>
        <w:ind w:left="0" w:right="-432"/>
        <w:rPr>
          <w:rFonts w:ascii="Verdana" w:hAnsi="Verdana" w:cs="Gotham Light"/>
          <w:spacing w:val="-5"/>
          <w:sz w:val="20"/>
          <w:szCs w:val="20"/>
        </w:rPr>
      </w:pPr>
    </w:p>
    <w:p w14:paraId="481E9A49" w14:textId="2E937072" w:rsidR="00B522AA" w:rsidRDefault="002A755D" w:rsidP="002A755D">
      <w:pPr>
        <w:autoSpaceDE w:val="0"/>
        <w:autoSpaceDN w:val="0"/>
        <w:adjustRightInd w:val="0"/>
        <w:spacing w:line="288" w:lineRule="auto"/>
        <w:ind w:left="0" w:right="-432"/>
        <w:rPr>
          <w:rFonts w:ascii="Verdana" w:hAnsi="Verdana" w:cs="Gotham Light"/>
          <w:spacing w:val="-5"/>
          <w:sz w:val="20"/>
          <w:szCs w:val="20"/>
        </w:rPr>
      </w:pPr>
      <w:r w:rsidRPr="002A755D">
        <w:rPr>
          <w:rFonts w:ascii="Verdana" w:hAnsi="Verdana" w:cs="Gotham Light"/>
          <w:spacing w:val="-5"/>
          <w:sz w:val="20"/>
          <w:szCs w:val="20"/>
        </w:rPr>
        <w:t xml:space="preserve">Dank des natürlichen Kältemittels R290 ist die BLW Pro.1 nicht nur umweltfreundlich, sondern auch zukunftssicher in Bezug auf Förderprogramme. Sie ist ab </w:t>
      </w:r>
      <w:r w:rsidR="1B60BBFA" w:rsidRPr="002A755D">
        <w:rPr>
          <w:rFonts w:ascii="Verdana" w:hAnsi="Verdana" w:cs="Gotham Light"/>
          <w:spacing w:val="-5"/>
          <w:sz w:val="20"/>
          <w:szCs w:val="20"/>
        </w:rPr>
        <w:t>sofort</w:t>
      </w:r>
      <w:r w:rsidRPr="002A755D">
        <w:rPr>
          <w:rFonts w:ascii="Verdana" w:hAnsi="Verdana" w:cs="Gotham Light"/>
          <w:spacing w:val="-5"/>
          <w:sz w:val="20"/>
          <w:szCs w:val="20"/>
        </w:rPr>
        <w:t xml:space="preserve"> über den Großhandel erhältlich</w:t>
      </w:r>
      <w:r w:rsidR="00B522AA">
        <w:rPr>
          <w:rFonts w:ascii="Verdana" w:hAnsi="Verdana" w:cs="Gotham Light"/>
          <w:spacing w:val="-5"/>
          <w:sz w:val="20"/>
          <w:szCs w:val="20"/>
        </w:rPr>
        <w:t>.</w:t>
      </w:r>
    </w:p>
    <w:p w14:paraId="556AF7C2" w14:textId="7B1528B6" w:rsidR="0037177F" w:rsidRPr="00B522AA" w:rsidRDefault="003764D4" w:rsidP="6D96BA97">
      <w:pPr>
        <w:autoSpaceDE w:val="0"/>
        <w:autoSpaceDN w:val="0"/>
        <w:adjustRightInd w:val="0"/>
        <w:spacing w:line="288" w:lineRule="auto"/>
        <w:ind w:left="0" w:right="-432"/>
        <w:rPr>
          <w:rFonts w:ascii="Verdana" w:hAnsi="Verdana" w:cs="Gotham Light"/>
          <w:sz w:val="20"/>
          <w:szCs w:val="20"/>
        </w:rPr>
      </w:pPr>
      <w:r>
        <w:br/>
      </w:r>
      <w:r w:rsidR="00FF3233" w:rsidRPr="00FF3233">
        <w:rPr>
          <w:rFonts w:ascii="Verdana" w:hAnsi="Verdana" w:cs="Gotham Light"/>
          <w:b/>
          <w:bCs/>
          <w:spacing w:val="-5"/>
          <w:sz w:val="20"/>
          <w:szCs w:val="20"/>
        </w:rPr>
        <w:t>Kombination mit Pufferspeicher</w:t>
      </w:r>
      <w:r w:rsidR="0037177F" w:rsidRPr="00FF3233">
        <w:rPr>
          <w:b/>
          <w:bCs/>
        </w:rPr>
        <w:br/>
      </w:r>
      <w:proofErr w:type="gramStart"/>
      <w:r w:rsidR="0E671ECA" w:rsidRPr="6D96BA97">
        <w:rPr>
          <w:rFonts w:ascii="Verdana" w:hAnsi="Verdana" w:cs="Gotham Light"/>
          <w:sz w:val="20"/>
          <w:szCs w:val="20"/>
        </w:rPr>
        <w:t>Passend</w:t>
      </w:r>
      <w:proofErr w:type="gramEnd"/>
      <w:r w:rsidR="0E671ECA" w:rsidRPr="6D96BA97">
        <w:rPr>
          <w:rFonts w:ascii="Verdana" w:hAnsi="Verdana" w:cs="Gotham Light"/>
          <w:sz w:val="20"/>
          <w:szCs w:val="20"/>
        </w:rPr>
        <w:t xml:space="preserve"> </w:t>
      </w:r>
      <w:r w:rsidR="6A2028FF" w:rsidRPr="6D96BA97">
        <w:rPr>
          <w:rFonts w:ascii="Verdana" w:hAnsi="Verdana" w:cs="Gotham Light"/>
          <w:sz w:val="20"/>
          <w:szCs w:val="20"/>
        </w:rPr>
        <w:t>zur BLW Pro.1</w:t>
      </w:r>
      <w:r w:rsidR="0E671ECA" w:rsidRPr="6D96BA97">
        <w:rPr>
          <w:rFonts w:ascii="Verdana" w:hAnsi="Verdana" w:cs="Gotham Light"/>
          <w:sz w:val="20"/>
          <w:szCs w:val="20"/>
        </w:rPr>
        <w:t xml:space="preserve"> </w:t>
      </w:r>
      <w:r w:rsidR="00A07A06">
        <w:rPr>
          <w:rFonts w:ascii="Verdana" w:hAnsi="Verdana" w:cs="Gotham Light"/>
          <w:sz w:val="20"/>
          <w:szCs w:val="20"/>
        </w:rPr>
        <w:t>ist</w:t>
      </w:r>
      <w:r w:rsidR="0E671ECA" w:rsidRPr="6D96BA97">
        <w:rPr>
          <w:rFonts w:ascii="Verdana" w:hAnsi="Verdana" w:cs="Gotham Light"/>
          <w:sz w:val="20"/>
          <w:szCs w:val="20"/>
        </w:rPr>
        <w:t xml:space="preserve"> der neue </w:t>
      </w:r>
      <w:hyperlink r:id="rId16">
        <w:r w:rsidR="0E671ECA" w:rsidRPr="6D96BA97">
          <w:rPr>
            <w:rStyle w:val="Hyperlink"/>
            <w:rFonts w:ascii="Verdana" w:hAnsi="Verdana" w:cs="Gotham Light"/>
            <w:sz w:val="20"/>
            <w:szCs w:val="20"/>
          </w:rPr>
          <w:t>multifunktionale Pufferspeicher PSW-M</w:t>
        </w:r>
      </w:hyperlink>
      <w:r w:rsidR="0E671ECA" w:rsidRPr="6D96BA97">
        <w:rPr>
          <w:rFonts w:ascii="Verdana" w:hAnsi="Verdana" w:cs="Gotham Light"/>
          <w:sz w:val="20"/>
          <w:szCs w:val="20"/>
        </w:rPr>
        <w:t xml:space="preserve"> in den Ausführungen mit 750 oder 1</w:t>
      </w:r>
      <w:r w:rsidR="00E70CEC">
        <w:rPr>
          <w:rFonts w:ascii="Verdana" w:hAnsi="Verdana" w:cs="Gotham Light"/>
          <w:sz w:val="20"/>
          <w:szCs w:val="20"/>
        </w:rPr>
        <w:t>.</w:t>
      </w:r>
      <w:r w:rsidR="0E671ECA" w:rsidRPr="6D96BA97">
        <w:rPr>
          <w:rFonts w:ascii="Verdana" w:hAnsi="Verdana" w:cs="Gotham Light"/>
          <w:sz w:val="20"/>
          <w:szCs w:val="20"/>
        </w:rPr>
        <w:t xml:space="preserve">000 Litern </w:t>
      </w:r>
      <w:r w:rsidR="00A07A06">
        <w:rPr>
          <w:rFonts w:ascii="Verdana" w:hAnsi="Verdana" w:cs="Gotham Light"/>
          <w:sz w:val="20"/>
          <w:szCs w:val="20"/>
        </w:rPr>
        <w:t>erhältlich</w:t>
      </w:r>
      <w:r w:rsidR="0E671ECA" w:rsidRPr="6D96BA97">
        <w:rPr>
          <w:rFonts w:ascii="Verdana" w:hAnsi="Verdana" w:cs="Gotham Light"/>
          <w:sz w:val="20"/>
          <w:szCs w:val="20"/>
        </w:rPr>
        <w:t>. Er erlaubt es, mehrere Wärmeerzeuger hydraulisch zu entkoppeln und zusätzlich in das System einzubinden. Auch der Einsatz für Kühlanwendungen ist möglich. Eine integrierte Ladelanze sorgt für eine optimale Temperatur-Schichtung innerhalb des Pufferspeichers.</w:t>
      </w:r>
    </w:p>
    <w:p w14:paraId="3FC197F5" w14:textId="47DD112D" w:rsidR="0037177F" w:rsidRPr="00B522AA" w:rsidRDefault="0037177F" w:rsidP="6D96BA97">
      <w:pPr>
        <w:autoSpaceDE w:val="0"/>
        <w:autoSpaceDN w:val="0"/>
        <w:adjustRightInd w:val="0"/>
        <w:spacing w:line="288" w:lineRule="auto"/>
        <w:ind w:left="0" w:right="-432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2AB5626C" w14:textId="46C93A9B" w:rsidR="6D96BA97" w:rsidRDefault="6D96BA97" w:rsidP="6D96BA97">
      <w:pPr>
        <w:spacing w:line="288" w:lineRule="auto"/>
        <w:ind w:left="0" w:right="-432"/>
        <w:rPr>
          <w:rFonts w:ascii="Verdana" w:hAnsi="Verdana" w:cs="Gotham Light"/>
          <w:b/>
          <w:bCs/>
          <w:sz w:val="20"/>
          <w:szCs w:val="20"/>
        </w:rPr>
      </w:pPr>
    </w:p>
    <w:p w14:paraId="2A008174" w14:textId="77777777" w:rsidR="00F47D94" w:rsidRDefault="00F47D94">
      <w:pPr>
        <w:ind w:left="0"/>
        <w:rPr>
          <w:rFonts w:ascii="Verdana" w:hAnsi="Verdana" w:cs="Gotham Light"/>
          <w:b/>
          <w:bCs/>
          <w:spacing w:val="-5"/>
          <w:sz w:val="20"/>
          <w:szCs w:val="20"/>
        </w:rPr>
      </w:pPr>
      <w:r>
        <w:rPr>
          <w:rFonts w:ascii="Verdana" w:hAnsi="Verdana" w:cs="Gotham Light"/>
          <w:b/>
          <w:bCs/>
          <w:spacing w:val="-5"/>
          <w:sz w:val="20"/>
          <w:szCs w:val="20"/>
        </w:rPr>
        <w:br w:type="page"/>
      </w:r>
    </w:p>
    <w:p w14:paraId="7DB17479" w14:textId="25904053" w:rsidR="00352215" w:rsidRPr="002503C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2503C5">
        <w:rPr>
          <w:rFonts w:ascii="Verdana" w:hAnsi="Verdana" w:cs="Gotham Light"/>
          <w:b/>
          <w:bCs/>
          <w:spacing w:val="-5"/>
          <w:sz w:val="20"/>
          <w:szCs w:val="20"/>
        </w:rPr>
        <w:lastRenderedPageBreak/>
        <w:t>Medienkontakt</w:t>
      </w:r>
    </w:p>
    <w:p w14:paraId="1BCE3048" w14:textId="77777777" w:rsidR="00352215" w:rsidRPr="00DD1E2B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BC7BCB1" w14:textId="77777777" w:rsidR="00A31815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31815" w:rsidSect="001A2082">
          <w:type w:val="continuous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21E3DA79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 xml:space="preserve">August </w:t>
      </w:r>
      <w:proofErr w:type="spellStart"/>
      <w:r w:rsidRPr="0089142C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89142C">
        <w:rPr>
          <w:rFonts w:ascii="Verdana" w:hAnsi="Verdana" w:cs="Gotham Light"/>
          <w:spacing w:val="-5"/>
          <w:sz w:val="20"/>
          <w:szCs w:val="20"/>
        </w:rPr>
        <w:t xml:space="preserve"> GmbH</w:t>
      </w:r>
    </w:p>
    <w:p w14:paraId="3D410C14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Ory Daniel Laserstein</w:t>
      </w:r>
    </w:p>
    <w:p w14:paraId="037936FB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August-</w:t>
      </w:r>
      <w:proofErr w:type="spellStart"/>
      <w:r w:rsidRPr="0089142C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89142C">
        <w:rPr>
          <w:rFonts w:ascii="Verdana" w:hAnsi="Verdana" w:cs="Gotham Light"/>
          <w:spacing w:val="-5"/>
          <w:sz w:val="20"/>
          <w:szCs w:val="20"/>
        </w:rPr>
        <w:t>-Straße 17</w:t>
      </w:r>
    </w:p>
    <w:p w14:paraId="5C3EFB3F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 xml:space="preserve">26180 Rastede </w:t>
      </w:r>
    </w:p>
    <w:p w14:paraId="77398556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T: +49 4402 80718</w:t>
      </w:r>
    </w:p>
    <w:p w14:paraId="74BD3232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presse@broetje.de</w:t>
      </w:r>
    </w:p>
    <w:p w14:paraId="33F5F7BD" w14:textId="36A6F87D" w:rsidR="00352215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7" w:history="1">
        <w:r w:rsidRPr="0086077C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7E2DE2C6" w14:textId="0696817C" w:rsidR="00352215" w:rsidRPr="00E20F03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E20F03">
        <w:rPr>
          <w:rFonts w:ascii="Verdana" w:hAnsi="Verdana" w:cs="Gotham Light"/>
          <w:spacing w:val="-5"/>
          <w:sz w:val="20"/>
          <w:szCs w:val="20"/>
        </w:rPr>
        <w:br w:type="column"/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Waldecker PR </w:t>
      </w:r>
      <w:r w:rsidR="00E62EDF">
        <w:rPr>
          <w:rFonts w:ascii="Verdana" w:hAnsi="Verdana" w:cs="Gotham Light"/>
          <w:spacing w:val="-5"/>
          <w:sz w:val="20"/>
          <w:szCs w:val="20"/>
        </w:rPr>
        <w:t xml:space="preserve">GmbH 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– Büro für Presse- und </w:t>
      </w:r>
      <w:r w:rsidR="009458D6" w:rsidRPr="00E20F03">
        <w:rPr>
          <w:rFonts w:ascii="Verdana" w:hAnsi="Verdana" w:cs="Gotham Light"/>
          <w:spacing w:val="-5"/>
          <w:sz w:val="20"/>
          <w:szCs w:val="20"/>
        </w:rPr>
        <w:t>Ö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>ffentlichkeitsarbeit</w:t>
      </w:r>
    </w:p>
    <w:p w14:paraId="3386C2BB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Stefanie Schetter</w:t>
      </w:r>
    </w:p>
    <w:p w14:paraId="53E943D2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 xml:space="preserve">In der </w:t>
      </w:r>
      <w:proofErr w:type="spellStart"/>
      <w:r w:rsidRPr="006A6A4B">
        <w:rPr>
          <w:rFonts w:ascii="Verdana" w:hAnsi="Verdana" w:cs="Gotham Light"/>
          <w:spacing w:val="-5"/>
          <w:sz w:val="20"/>
          <w:szCs w:val="20"/>
        </w:rPr>
        <w:t>Büg</w:t>
      </w:r>
      <w:proofErr w:type="spellEnd"/>
      <w:r w:rsidRPr="006A6A4B">
        <w:rPr>
          <w:rFonts w:ascii="Verdana" w:hAnsi="Verdana" w:cs="Gotham Light"/>
          <w:spacing w:val="-5"/>
          <w:sz w:val="20"/>
          <w:szCs w:val="20"/>
        </w:rPr>
        <w:t xml:space="preserve"> 26</w:t>
      </w:r>
    </w:p>
    <w:p w14:paraId="36DBA3F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90453 Nürnberg</w:t>
      </w:r>
    </w:p>
    <w:p w14:paraId="232F418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T: +49 911 38 44 02 63</w:t>
      </w:r>
    </w:p>
    <w:p w14:paraId="66F2CF35" w14:textId="093C13B5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schetter@</w:t>
      </w:r>
      <w:r w:rsidR="00695380">
        <w:rPr>
          <w:rFonts w:ascii="Verdana" w:hAnsi="Verdana" w:cs="Gotham Light"/>
          <w:spacing w:val="-5"/>
          <w:sz w:val="20"/>
          <w:szCs w:val="20"/>
        </w:rPr>
        <w:t>waldecker</w:t>
      </w:r>
      <w:r w:rsidRPr="006A6A4B">
        <w:rPr>
          <w:rFonts w:ascii="Verdana" w:hAnsi="Verdana" w:cs="Gotham Light"/>
          <w:spacing w:val="-5"/>
          <w:sz w:val="20"/>
          <w:szCs w:val="20"/>
        </w:rPr>
        <w:t>-pr.de</w:t>
      </w:r>
    </w:p>
    <w:p w14:paraId="4C6C3162" w14:textId="633D6228" w:rsidR="00352215" w:rsidRPr="00E20F03" w:rsidRDefault="00695380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8" w:history="1">
        <w:r w:rsidRPr="00206235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www.waldecker-pr.de</w:t>
        </w:r>
      </w:hyperlink>
    </w:p>
    <w:p w14:paraId="5DD54762" w14:textId="77777777" w:rsidR="00A31815" w:rsidRDefault="00A318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  <w:sectPr w:rsidR="00A31815" w:rsidSect="009458D6">
          <w:type w:val="continuous"/>
          <w:pgSz w:w="11900" w:h="16840"/>
          <w:pgMar w:top="2350" w:right="1417" w:bottom="1743" w:left="1417" w:header="709" w:footer="709" w:gutter="0"/>
          <w:cols w:num="2" w:space="710" w:equalWidth="0">
            <w:col w:w="2722" w:space="710"/>
            <w:col w:w="5634"/>
          </w:cols>
          <w:docGrid w:linePitch="360"/>
        </w:sectPr>
      </w:pPr>
    </w:p>
    <w:p w14:paraId="7BF86EAF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04BB2331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A41CCC5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Über die August </w:t>
      </w:r>
      <w:proofErr w:type="spellStart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>Brötje</w:t>
      </w:r>
      <w:proofErr w:type="spellEnd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GmbH</w:t>
      </w:r>
    </w:p>
    <w:p w14:paraId="69595D5B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52D66EC" w14:textId="0E09EB9D" w:rsidR="0007780A" w:rsidRPr="006432BC" w:rsidRDefault="0007780A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Mit </w:t>
      </w:r>
      <w:proofErr w:type="spellStart"/>
      <w:r w:rsidRPr="004816CA">
        <w:rPr>
          <w:rFonts w:ascii="Verdana" w:hAnsi="Verdana" w:cs="Gotham Light"/>
          <w:spacing w:val="-5"/>
          <w:sz w:val="20"/>
          <w:szCs w:val="20"/>
        </w:rPr>
        <w:t>über</w:t>
      </w:r>
      <w:proofErr w:type="spellEnd"/>
      <w:r w:rsidR="003B25C3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Pr="004816CA">
        <w:rPr>
          <w:rFonts w:ascii="Verdana" w:hAnsi="Verdana" w:cs="Gotham Light"/>
          <w:spacing w:val="-5"/>
          <w:sz w:val="20"/>
          <w:szCs w:val="20"/>
        </w:rPr>
        <w:t>100 Jahren Branchenerfahrung entwickelt und fertigt BRÖTJE Heizungs- und Wärmetechnik für Wohnhäuser sowie gewerbliche und institutionelle Anwendungsbereiche. Das Unternehmen mit Produktions- und Vertriebsstandorten im norddeutschen Rastede und Augustfehn sowie in Haar beschäftigt 550 Mitarbeiter und deckt die komplette Bandbreite an Heizungstechnik ab. Umweltschonende Wärmepumpen</w:t>
      </w:r>
      <w:r w:rsidR="00906710">
        <w:rPr>
          <w:rFonts w:ascii="Verdana" w:hAnsi="Verdana" w:cs="Gotham Light"/>
          <w:spacing w:val="-5"/>
          <w:sz w:val="20"/>
          <w:szCs w:val="20"/>
        </w:rPr>
        <w:t xml:space="preserve"> und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Solarthermie werden durch sparsame Gas- und Öl-Brennwert-Technologie ergänzt und können zu flexiblen Hybridheizungslösungen kombiniert werden. Passende System- und Regelungstechnik sowie das Heizkörpersortiment komplettieren das Leistungsspektrum. Alle BRÖTJE Produkte werden exklusiv durch die GC-, G.U.T. und d</w:t>
      </w:r>
      <w:r w:rsidR="00407AF1">
        <w:rPr>
          <w:rFonts w:ascii="Verdana" w:hAnsi="Verdana" w:cs="Gotham Light"/>
          <w:spacing w:val="-5"/>
          <w:sz w:val="20"/>
          <w:szCs w:val="20"/>
        </w:rPr>
        <w:t>ie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Pfeiffer &amp; May-Gruppe als Großhandelspartner vertrieben. Der deutschlandweite BRÖTJE Werkskundendienst, telefonischer Fachhandwerker-Support sowie ein professionelles Schulungsangebot runde</w:t>
      </w:r>
      <w:r w:rsidR="00841130">
        <w:rPr>
          <w:rFonts w:ascii="Verdana" w:hAnsi="Verdana" w:cs="Gotham Light"/>
          <w:spacing w:val="-5"/>
          <w:sz w:val="20"/>
          <w:szCs w:val="20"/>
        </w:rPr>
        <w:t>n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das Angebot ab. BRÖTJE ist Teil der international agierenden BDR Thermea Gruppe.</w:t>
      </w:r>
    </w:p>
    <w:p w14:paraId="39844353" w14:textId="69D24F16" w:rsidR="00352215" w:rsidRPr="006432BC" w:rsidRDefault="00352215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22178BB7" w14:textId="188A4177" w:rsidR="0035221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432BC">
        <w:rPr>
          <w:rFonts w:ascii="Verdana" w:hAnsi="Verdana" w:cs="Gotham Light"/>
          <w:spacing w:val="-5"/>
          <w:sz w:val="20"/>
          <w:szCs w:val="20"/>
        </w:rPr>
        <w:t>Weitere Informationen aus dem Hause B</w:t>
      </w:r>
      <w:r>
        <w:rPr>
          <w:rFonts w:ascii="Verdana" w:hAnsi="Verdana" w:cs="Gotham Light"/>
          <w:spacing w:val="-5"/>
          <w:sz w:val="20"/>
          <w:szCs w:val="20"/>
        </w:rPr>
        <w:t>RÖTJE</w:t>
      </w:r>
      <w:r w:rsidRPr="006432BC">
        <w:rPr>
          <w:rFonts w:ascii="Verdana" w:hAnsi="Verdana" w:cs="Gotham Light"/>
          <w:spacing w:val="-5"/>
          <w:sz w:val="20"/>
          <w:szCs w:val="20"/>
        </w:rPr>
        <w:t xml:space="preserve">: </w:t>
      </w:r>
      <w:hyperlink r:id="rId19" w:history="1">
        <w:r w:rsidR="00040991" w:rsidRPr="009342D7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C1AC674" w14:textId="77777777" w:rsidR="0075136C" w:rsidRDefault="0075136C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AB535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D2D573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77898BD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8377447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E8F1F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69924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9C8B318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3EBCA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5266F1B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C36FD4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80832B3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F969817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A95B3B0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B09F58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4CB5BEA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0F877B5" w14:textId="77777777" w:rsidR="00352215" w:rsidRDefault="00352215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72FF31E" w14:textId="43E538F5" w:rsidR="00352215" w:rsidRPr="00E83FE0" w:rsidRDefault="00352215" w:rsidP="00E20F03">
      <w:pPr>
        <w:autoSpaceDE w:val="0"/>
        <w:autoSpaceDN w:val="0"/>
        <w:adjustRightInd w:val="0"/>
        <w:ind w:left="0" w:right="-172"/>
      </w:pPr>
      <w:r>
        <w:rPr>
          <w:rFonts w:ascii="Verdana" w:hAnsi="Verdana" w:cs="Arial"/>
          <w:sz w:val="20"/>
          <w:szCs w:val="20"/>
        </w:rPr>
        <w:t>Referenz-</w:t>
      </w:r>
      <w:r w:rsidRPr="00E83FE0">
        <w:rPr>
          <w:rFonts w:ascii="Verdana" w:hAnsi="Verdana" w:cs="Arial"/>
          <w:sz w:val="20"/>
          <w:szCs w:val="20"/>
        </w:rPr>
        <w:t xml:space="preserve">Nr. </w:t>
      </w:r>
      <w:r w:rsidR="0017233A">
        <w:rPr>
          <w:rFonts w:ascii="Verdana" w:hAnsi="Verdana" w:cs="Arial"/>
          <w:sz w:val="20"/>
          <w:szCs w:val="20"/>
        </w:rPr>
        <w:t>2</w:t>
      </w:r>
      <w:r w:rsidR="00EF0C7E">
        <w:rPr>
          <w:rFonts w:ascii="Verdana" w:hAnsi="Verdana" w:cs="Arial"/>
          <w:sz w:val="20"/>
          <w:szCs w:val="20"/>
        </w:rPr>
        <w:t>5</w:t>
      </w:r>
      <w:r w:rsidR="0017233A">
        <w:rPr>
          <w:rFonts w:ascii="Verdana" w:hAnsi="Verdana" w:cs="Arial"/>
          <w:sz w:val="20"/>
          <w:szCs w:val="20"/>
        </w:rPr>
        <w:t>00</w:t>
      </w:r>
      <w:r w:rsidR="002A755D">
        <w:rPr>
          <w:rFonts w:ascii="Verdana" w:hAnsi="Verdana" w:cs="Arial"/>
          <w:sz w:val="20"/>
          <w:szCs w:val="20"/>
        </w:rPr>
        <w:t>5</w:t>
      </w:r>
    </w:p>
    <w:sectPr w:rsidR="00352215" w:rsidRPr="00E83FE0" w:rsidSect="00A31815">
      <w:type w:val="continuous"/>
      <w:pgSz w:w="11900" w:h="16840"/>
      <w:pgMar w:top="2350" w:right="1417" w:bottom="1743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FD2728" w14:textId="77777777" w:rsidR="00ED744B" w:rsidRDefault="00ED744B" w:rsidP="00CD6758">
      <w:r>
        <w:separator/>
      </w:r>
    </w:p>
  </w:endnote>
  <w:endnote w:type="continuationSeparator" w:id="0">
    <w:p w14:paraId="2DF052E1" w14:textId="77777777" w:rsidR="00ED744B" w:rsidRDefault="00ED744B" w:rsidP="00CD6758">
      <w:r>
        <w:continuationSeparator/>
      </w:r>
    </w:p>
  </w:endnote>
  <w:endnote w:type="continuationNotice" w:id="1">
    <w:p w14:paraId="0C366356" w14:textId="77777777" w:rsidR="00ED744B" w:rsidRDefault="00ED744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otham Light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utura">
    <w:altName w:val="Century Gothic"/>
    <w:charset w:val="00"/>
    <w:family w:val="swiss"/>
    <w:pitch w:val="variable"/>
    <w:sig w:usb0="A00002AF" w:usb1="5000214A" w:usb2="00000000" w:usb3="00000000" w:csb0="0000009F" w:csb1="00000000"/>
  </w:font>
  <w:font w:name="TheSans-B5Plain">
    <w:charset w:val="4D"/>
    <w:family w:val="auto"/>
    <w:pitch w:val="default"/>
    <w:sig w:usb0="00000003" w:usb1="00000000" w:usb2="00000000" w:usb3="00000000" w:csb0="00000001" w:csb1="00000000"/>
  </w:font>
  <w:font w:name="Helvetica Neue Light">
    <w:altName w:val="Arial Nova Light"/>
    <w:charset w:val="00"/>
    <w:family w:val="auto"/>
    <w:pitch w:val="variable"/>
    <w:sig w:usb0="A00002FF" w:usb1="5000205B" w:usb2="00000002" w:usb3="00000000" w:csb0="00000007" w:csb1="00000000"/>
  </w:font>
  <w:font w:name="Helvetica Light">
    <w:altName w:val="Arial Nova Light"/>
    <w:charset w:val="00"/>
    <w:family w:val="swiss"/>
    <w:pitch w:val="variable"/>
    <w:sig w:usb0="00000003" w:usb1="00000000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</w:rPr>
      <w:id w:val="-725835136"/>
      <w:docPartObj>
        <w:docPartGallery w:val="Page Numbers (Bottom of Page)"/>
        <w:docPartUnique/>
      </w:docPartObj>
    </w:sdtPr>
    <w:sdtContent>
      <w:p w14:paraId="413E5DE2" w14:textId="2BA4E1B1" w:rsidR="00875FC5" w:rsidRDefault="00875FC5" w:rsidP="00567767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3B927F3" w14:textId="77777777" w:rsidR="00875FC5" w:rsidRDefault="00875FC5">
    <w:pPr>
      <w:pStyle w:val="Fuzeile"/>
    </w:pPr>
  </w:p>
  <w:p w14:paraId="6C6F6F56" w14:textId="77777777" w:rsidR="00A5595E" w:rsidRDefault="00A5595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5680F5" w14:textId="3662EE5F" w:rsidR="00CD6758" w:rsidRPr="007733BB" w:rsidRDefault="00576160" w:rsidP="00E1129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1" behindDoc="1" locked="0" layoutInCell="1" allowOverlap="1" wp14:anchorId="60EAFE9D" wp14:editId="30FE65A6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1910563978" name="Grafik 19105639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RJ_Briefbogen_2018_RZ6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6B4A82" w14:textId="7F278043" w:rsidR="00D84CE5" w:rsidRPr="007733BB" w:rsidRDefault="007733BB" w:rsidP="007733B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4" behindDoc="1" locked="0" layoutInCell="1" allowOverlap="1" wp14:anchorId="7EEDBCBC" wp14:editId="016E62A0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1402800663" name="Grafik 1402800663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 descr="Ein Bild, das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33BB">
      <w:rPr>
        <w:rFonts w:ascii="Verdana" w:hAnsi="Verdana"/>
      </w:rPr>
      <w:t xml:space="preserve">broetje.de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EBEB33" w14:textId="77777777" w:rsidR="00ED744B" w:rsidRDefault="00ED744B" w:rsidP="00CD6758">
      <w:r>
        <w:separator/>
      </w:r>
    </w:p>
  </w:footnote>
  <w:footnote w:type="continuationSeparator" w:id="0">
    <w:p w14:paraId="5434AE3C" w14:textId="77777777" w:rsidR="00ED744B" w:rsidRDefault="00ED744B" w:rsidP="00CD6758">
      <w:r>
        <w:continuationSeparator/>
      </w:r>
    </w:p>
  </w:footnote>
  <w:footnote w:type="continuationNotice" w:id="1">
    <w:p w14:paraId="02E5427F" w14:textId="77777777" w:rsidR="00ED744B" w:rsidRDefault="00ED744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AF9A05" w14:textId="2075454E" w:rsidR="004D1B6B" w:rsidRDefault="00FA69DF" w:rsidP="00301ADD">
    <w:pPr>
      <w:pStyle w:val="Kopfzeile"/>
      <w:ind w:left="0"/>
    </w:pPr>
    <w:r w:rsidRPr="00F954F7">
      <w:rPr>
        <w:noProof/>
        <w:sz w:val="13"/>
        <w:szCs w:val="13"/>
      </w:rPr>
      <w:drawing>
        <wp:anchor distT="0" distB="0" distL="114300" distR="114300" simplePos="0" relativeHeight="251658242" behindDoc="1" locked="0" layoutInCell="1" allowOverlap="1" wp14:anchorId="052E01B4" wp14:editId="283F8F9A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552902" cy="1111885"/>
          <wp:effectExtent l="0" t="0" r="0" b="0"/>
          <wp:wrapNone/>
          <wp:docPr id="1721111222" name="Grafik 1721111222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2902" cy="11118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A4EBA4" w14:textId="77777777" w:rsidR="00A5595E" w:rsidRDefault="00A5595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506AEA" w14:textId="112793EF" w:rsidR="00F954F7" w:rsidRPr="007B5097" w:rsidRDefault="00B968B1" w:rsidP="00842555">
    <w:pPr>
      <w:pStyle w:val="Kopfzeile"/>
      <w:rPr>
        <w:rFonts w:ascii="Helvetica Neue Light" w:hAnsi="Helvetica Neue Light"/>
      </w:rPr>
    </w:pPr>
    <w:r w:rsidRPr="00EA3C83">
      <w:rPr>
        <w:rFonts w:ascii="Verdana" w:eastAsiaTheme="minorHAnsi" w:hAnsi="Verdana" w:cs="Arial"/>
        <w:noProof/>
        <w:szCs w:val="22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9C66B65" wp14:editId="618D0418">
              <wp:simplePos x="0" y="0"/>
              <wp:positionH relativeFrom="column">
                <wp:posOffset>-110086</wp:posOffset>
              </wp:positionH>
              <wp:positionV relativeFrom="paragraph">
                <wp:posOffset>118456</wp:posOffset>
              </wp:positionV>
              <wp:extent cx="3657600" cy="594995"/>
              <wp:effectExtent l="0" t="0" r="0" b="0"/>
              <wp:wrapNone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57600" cy="5949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C59F685" w14:textId="79E3093F" w:rsidR="00B968B1" w:rsidRPr="003A45F0" w:rsidRDefault="00E554A6" w:rsidP="00B968B1">
                          <w:pPr>
                            <w:ind w:left="0"/>
                            <w:rPr>
                              <w:rFonts w:ascii="Verdana" w:hAnsi="Verdana"/>
                              <w:sz w:val="80"/>
                              <w:szCs w:val="80"/>
                            </w:rPr>
                          </w:pPr>
                          <w:r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Presse</w:t>
                          </w:r>
                          <w:r w:rsidR="006C7766"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mitteilung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9C66B6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left:0;text-align:left;margin-left:-8.65pt;margin-top:9.35pt;width:4in;height:46.8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" filled="f" stroked="f" strokeweight=".5pt">
              <v:textbox>
                <w:txbxContent>
                  <w:p w14:paraId="4C59F685" w14:textId="79E3093F" w:rsidR="00B968B1" w:rsidRPr="003A45F0" w:rsidRDefault="00E554A6" w:rsidP="00B968B1">
                    <w:pPr>
                      <w:ind w:left="0"/>
                      <w:rPr>
                        <w:rFonts w:ascii="Verdana" w:hAnsi="Verdana"/>
                        <w:sz w:val="80"/>
                        <w:szCs w:val="80"/>
                      </w:rPr>
                    </w:pPr>
                    <w:r>
                      <w:rPr>
                        <w:rFonts w:ascii="Verdana" w:hAnsi="Verdana" w:cs="Arial"/>
                        <w:sz w:val="56"/>
                        <w:szCs w:val="56"/>
                      </w:rPr>
                      <w:t>Presse</w:t>
                    </w:r>
                    <w:r w:rsidR="006C7766">
                      <w:rPr>
                        <w:rFonts w:ascii="Verdana" w:hAnsi="Verdana" w:cs="Arial"/>
                        <w:sz w:val="56"/>
                        <w:szCs w:val="56"/>
                      </w:rPr>
                      <w:t>mitteilung</w:t>
                    </w:r>
                  </w:p>
                </w:txbxContent>
              </v:textbox>
            </v:shape>
          </w:pict>
        </mc:Fallback>
      </mc:AlternateContent>
    </w:r>
    <w:r w:rsidR="00F954F7" w:rsidRPr="007B5097">
      <w:rPr>
        <w:rFonts w:ascii="Helvetica Neue Light" w:hAnsi="Helvetica Neue Light"/>
        <w:noProof/>
        <w:sz w:val="13"/>
        <w:szCs w:val="13"/>
      </w:rPr>
      <w:drawing>
        <wp:anchor distT="0" distB="0" distL="114300" distR="114300" simplePos="0" relativeHeight="251658240" behindDoc="1" locked="0" layoutInCell="1" allowOverlap="1" wp14:anchorId="72D780CD" wp14:editId="23AD4D7B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6400" cy="1112400"/>
          <wp:effectExtent l="0" t="0" r="635" b="5715"/>
          <wp:wrapNone/>
          <wp:docPr id="1637584319" name="Grafik 1637584319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6400" cy="11124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F2FC0E" w14:textId="0FDBAD72" w:rsidR="00842555" w:rsidRPr="007B5097" w:rsidRDefault="00842555" w:rsidP="00842555">
    <w:pPr>
      <w:pStyle w:val="Kopfzeile"/>
      <w:rPr>
        <w:rFonts w:ascii="Helvetica Neue Light" w:hAnsi="Helvetica Neue Light"/>
      </w:rPr>
    </w:pPr>
  </w:p>
  <w:p w14:paraId="7F54E97A" w14:textId="1A5DC783" w:rsidR="00EE5A8E" w:rsidRPr="0028353F" w:rsidRDefault="00EE5A8E" w:rsidP="00F954F7">
    <w:pPr>
      <w:pStyle w:val="Kopfzeile"/>
      <w:ind w:left="0"/>
      <w:rPr>
        <w:rFonts w:ascii="Helvetica Light" w:hAnsi="Helvetica Light"/>
        <w:sz w:val="13"/>
        <w:szCs w:val="1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343248"/>
    <w:multiLevelType w:val="hybridMultilevel"/>
    <w:tmpl w:val="C0A40E1C"/>
    <w:lvl w:ilvl="0" w:tplc="32D20694">
      <w:numFmt w:val="bullet"/>
      <w:lvlText w:val="•"/>
      <w:lvlJc w:val="left"/>
      <w:pPr>
        <w:ind w:left="720" w:hanging="360"/>
      </w:pPr>
      <w:rPr>
        <w:rFonts w:ascii="Verdana" w:eastAsiaTheme="minorHAnsi" w:hAnsi="Verdana" w:cs="Gotham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A5E56C7"/>
    <w:multiLevelType w:val="hybridMultilevel"/>
    <w:tmpl w:val="958ED504"/>
    <w:lvl w:ilvl="0" w:tplc="04070001">
      <w:start w:val="1"/>
      <w:numFmt w:val="bullet"/>
      <w:lvlText w:val=""/>
      <w:lvlJc w:val="left"/>
      <w:pPr>
        <w:ind w:left="87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37" w:hanging="360"/>
      </w:pPr>
      <w:rPr>
        <w:rFonts w:ascii="Wingdings" w:hAnsi="Wingdings" w:hint="default"/>
      </w:rPr>
    </w:lvl>
  </w:abstractNum>
  <w:num w:numId="1" w16cid:durableId="1125152948">
    <w:abstractNumId w:val="0"/>
  </w:num>
  <w:num w:numId="2" w16cid:durableId="20767757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6758"/>
    <w:rsid w:val="0000544B"/>
    <w:rsid w:val="00021C59"/>
    <w:rsid w:val="00030052"/>
    <w:rsid w:val="000375AA"/>
    <w:rsid w:val="00040991"/>
    <w:rsid w:val="00045F49"/>
    <w:rsid w:val="000476A4"/>
    <w:rsid w:val="000602B6"/>
    <w:rsid w:val="00072892"/>
    <w:rsid w:val="0007780A"/>
    <w:rsid w:val="000827FD"/>
    <w:rsid w:val="000D6582"/>
    <w:rsid w:val="000E1CF2"/>
    <w:rsid w:val="000E32EA"/>
    <w:rsid w:val="000E7281"/>
    <w:rsid w:val="000F39E8"/>
    <w:rsid w:val="000F531A"/>
    <w:rsid w:val="00101688"/>
    <w:rsid w:val="00110F1C"/>
    <w:rsid w:val="0011347B"/>
    <w:rsid w:val="00130406"/>
    <w:rsid w:val="001311C8"/>
    <w:rsid w:val="00142DDD"/>
    <w:rsid w:val="001471D0"/>
    <w:rsid w:val="0015085D"/>
    <w:rsid w:val="00153332"/>
    <w:rsid w:val="00160C1F"/>
    <w:rsid w:val="0016138D"/>
    <w:rsid w:val="0016226F"/>
    <w:rsid w:val="0017233A"/>
    <w:rsid w:val="00173567"/>
    <w:rsid w:val="001750E2"/>
    <w:rsid w:val="0018047C"/>
    <w:rsid w:val="00193E30"/>
    <w:rsid w:val="0019757E"/>
    <w:rsid w:val="001A2082"/>
    <w:rsid w:val="001A269E"/>
    <w:rsid w:val="001B417D"/>
    <w:rsid w:val="001C29FE"/>
    <w:rsid w:val="001C4010"/>
    <w:rsid w:val="001D6F8C"/>
    <w:rsid w:val="001E555F"/>
    <w:rsid w:val="002000E6"/>
    <w:rsid w:val="00227F41"/>
    <w:rsid w:val="00231D20"/>
    <w:rsid w:val="00244A40"/>
    <w:rsid w:val="0024589E"/>
    <w:rsid w:val="002503C5"/>
    <w:rsid w:val="00271AEF"/>
    <w:rsid w:val="002749BA"/>
    <w:rsid w:val="0027668E"/>
    <w:rsid w:val="0028353F"/>
    <w:rsid w:val="0028798D"/>
    <w:rsid w:val="002A5D8D"/>
    <w:rsid w:val="002A755D"/>
    <w:rsid w:val="002B6089"/>
    <w:rsid w:val="002C29B7"/>
    <w:rsid w:val="002C39D0"/>
    <w:rsid w:val="002C51A0"/>
    <w:rsid w:val="002C55C6"/>
    <w:rsid w:val="002C5814"/>
    <w:rsid w:val="002E15AC"/>
    <w:rsid w:val="002E7B29"/>
    <w:rsid w:val="00301ADD"/>
    <w:rsid w:val="003163F3"/>
    <w:rsid w:val="00332E1A"/>
    <w:rsid w:val="00335FC1"/>
    <w:rsid w:val="00337A55"/>
    <w:rsid w:val="00341F6E"/>
    <w:rsid w:val="00352215"/>
    <w:rsid w:val="003636DC"/>
    <w:rsid w:val="0037177F"/>
    <w:rsid w:val="003764D4"/>
    <w:rsid w:val="003B25C3"/>
    <w:rsid w:val="003B6B51"/>
    <w:rsid w:val="003C5051"/>
    <w:rsid w:val="003D24B4"/>
    <w:rsid w:val="003D3865"/>
    <w:rsid w:val="003D3E80"/>
    <w:rsid w:val="003E29CB"/>
    <w:rsid w:val="003F3458"/>
    <w:rsid w:val="003F7A3B"/>
    <w:rsid w:val="00403E68"/>
    <w:rsid w:val="00407AF1"/>
    <w:rsid w:val="00416A99"/>
    <w:rsid w:val="00420F46"/>
    <w:rsid w:val="0042217B"/>
    <w:rsid w:val="00426CE6"/>
    <w:rsid w:val="00430181"/>
    <w:rsid w:val="00431E44"/>
    <w:rsid w:val="00431F0F"/>
    <w:rsid w:val="00433CFD"/>
    <w:rsid w:val="00433F54"/>
    <w:rsid w:val="00446D32"/>
    <w:rsid w:val="00467BEB"/>
    <w:rsid w:val="00477070"/>
    <w:rsid w:val="00484EF9"/>
    <w:rsid w:val="00485781"/>
    <w:rsid w:val="00494447"/>
    <w:rsid w:val="004A78B8"/>
    <w:rsid w:val="004D1B6B"/>
    <w:rsid w:val="005058D2"/>
    <w:rsid w:val="005059A1"/>
    <w:rsid w:val="00517AE3"/>
    <w:rsid w:val="00526AF1"/>
    <w:rsid w:val="005513E9"/>
    <w:rsid w:val="00552623"/>
    <w:rsid w:val="00554AA7"/>
    <w:rsid w:val="005574D9"/>
    <w:rsid w:val="005623C1"/>
    <w:rsid w:val="00567767"/>
    <w:rsid w:val="00572E83"/>
    <w:rsid w:val="00576160"/>
    <w:rsid w:val="00582F3F"/>
    <w:rsid w:val="00590E14"/>
    <w:rsid w:val="005A2FA8"/>
    <w:rsid w:val="005A45AD"/>
    <w:rsid w:val="005A4A93"/>
    <w:rsid w:val="005A739C"/>
    <w:rsid w:val="005B3C82"/>
    <w:rsid w:val="005C0D0D"/>
    <w:rsid w:val="005D1B23"/>
    <w:rsid w:val="005D77DE"/>
    <w:rsid w:val="005E276C"/>
    <w:rsid w:val="005E4E45"/>
    <w:rsid w:val="005F1179"/>
    <w:rsid w:val="005F3A29"/>
    <w:rsid w:val="00600D62"/>
    <w:rsid w:val="00602F6D"/>
    <w:rsid w:val="006234AE"/>
    <w:rsid w:val="0063234C"/>
    <w:rsid w:val="00642B29"/>
    <w:rsid w:val="006432BC"/>
    <w:rsid w:val="00643657"/>
    <w:rsid w:val="006479C0"/>
    <w:rsid w:val="006554E0"/>
    <w:rsid w:val="00655BB7"/>
    <w:rsid w:val="00671E3F"/>
    <w:rsid w:val="006913F0"/>
    <w:rsid w:val="00695380"/>
    <w:rsid w:val="0069654B"/>
    <w:rsid w:val="006A3E05"/>
    <w:rsid w:val="006A6A4B"/>
    <w:rsid w:val="006A72AF"/>
    <w:rsid w:val="006B1A88"/>
    <w:rsid w:val="006C5FA7"/>
    <w:rsid w:val="006C7766"/>
    <w:rsid w:val="006D09EB"/>
    <w:rsid w:val="006E1B52"/>
    <w:rsid w:val="007057A2"/>
    <w:rsid w:val="00735A83"/>
    <w:rsid w:val="007502F0"/>
    <w:rsid w:val="0075136C"/>
    <w:rsid w:val="007529DE"/>
    <w:rsid w:val="007600CB"/>
    <w:rsid w:val="00760E63"/>
    <w:rsid w:val="007733BB"/>
    <w:rsid w:val="0078638E"/>
    <w:rsid w:val="007A0059"/>
    <w:rsid w:val="007A04C2"/>
    <w:rsid w:val="007A1CF7"/>
    <w:rsid w:val="007B5097"/>
    <w:rsid w:val="007C4906"/>
    <w:rsid w:val="007D342C"/>
    <w:rsid w:val="007E41FD"/>
    <w:rsid w:val="007F165B"/>
    <w:rsid w:val="007F35F0"/>
    <w:rsid w:val="00801410"/>
    <w:rsid w:val="00806625"/>
    <w:rsid w:val="008118EE"/>
    <w:rsid w:val="00812705"/>
    <w:rsid w:val="00826647"/>
    <w:rsid w:val="00833697"/>
    <w:rsid w:val="00841130"/>
    <w:rsid w:val="008416A8"/>
    <w:rsid w:val="00842555"/>
    <w:rsid w:val="00846C68"/>
    <w:rsid w:val="00853E54"/>
    <w:rsid w:val="008623F2"/>
    <w:rsid w:val="0087180F"/>
    <w:rsid w:val="00875FC5"/>
    <w:rsid w:val="0088161A"/>
    <w:rsid w:val="00886539"/>
    <w:rsid w:val="0089142C"/>
    <w:rsid w:val="00892C48"/>
    <w:rsid w:val="008934E3"/>
    <w:rsid w:val="00897B68"/>
    <w:rsid w:val="008A10D8"/>
    <w:rsid w:val="008A2AC5"/>
    <w:rsid w:val="008B1AAD"/>
    <w:rsid w:val="008C59D3"/>
    <w:rsid w:val="008D5E70"/>
    <w:rsid w:val="008F46AC"/>
    <w:rsid w:val="009004C1"/>
    <w:rsid w:val="00905FD3"/>
    <w:rsid w:val="00906710"/>
    <w:rsid w:val="00911C09"/>
    <w:rsid w:val="00914BDD"/>
    <w:rsid w:val="0092552B"/>
    <w:rsid w:val="00927EE0"/>
    <w:rsid w:val="0093352B"/>
    <w:rsid w:val="00941BAA"/>
    <w:rsid w:val="00942DE2"/>
    <w:rsid w:val="009458D6"/>
    <w:rsid w:val="0095063A"/>
    <w:rsid w:val="0095499A"/>
    <w:rsid w:val="00954C18"/>
    <w:rsid w:val="00955894"/>
    <w:rsid w:val="00982EAA"/>
    <w:rsid w:val="009950CD"/>
    <w:rsid w:val="0099671D"/>
    <w:rsid w:val="009A2AD3"/>
    <w:rsid w:val="009A38C3"/>
    <w:rsid w:val="009A5F6C"/>
    <w:rsid w:val="009A75F5"/>
    <w:rsid w:val="009B1114"/>
    <w:rsid w:val="009B18AB"/>
    <w:rsid w:val="009D2BA8"/>
    <w:rsid w:val="009D3F4A"/>
    <w:rsid w:val="009E7C7C"/>
    <w:rsid w:val="00A00264"/>
    <w:rsid w:val="00A07A06"/>
    <w:rsid w:val="00A11D65"/>
    <w:rsid w:val="00A17B2A"/>
    <w:rsid w:val="00A205B4"/>
    <w:rsid w:val="00A20964"/>
    <w:rsid w:val="00A24859"/>
    <w:rsid w:val="00A31815"/>
    <w:rsid w:val="00A33953"/>
    <w:rsid w:val="00A441B0"/>
    <w:rsid w:val="00A53279"/>
    <w:rsid w:val="00A5477D"/>
    <w:rsid w:val="00A5595E"/>
    <w:rsid w:val="00A82CB4"/>
    <w:rsid w:val="00AC01F7"/>
    <w:rsid w:val="00AC4911"/>
    <w:rsid w:val="00AD3D39"/>
    <w:rsid w:val="00AD3E61"/>
    <w:rsid w:val="00AD447B"/>
    <w:rsid w:val="00AD44C1"/>
    <w:rsid w:val="00AE279A"/>
    <w:rsid w:val="00AE7250"/>
    <w:rsid w:val="00B11191"/>
    <w:rsid w:val="00B15CDD"/>
    <w:rsid w:val="00B16151"/>
    <w:rsid w:val="00B21DD8"/>
    <w:rsid w:val="00B37416"/>
    <w:rsid w:val="00B46B08"/>
    <w:rsid w:val="00B522AA"/>
    <w:rsid w:val="00B53BE4"/>
    <w:rsid w:val="00B64106"/>
    <w:rsid w:val="00B725F4"/>
    <w:rsid w:val="00B85E11"/>
    <w:rsid w:val="00B9513D"/>
    <w:rsid w:val="00B95390"/>
    <w:rsid w:val="00B968B1"/>
    <w:rsid w:val="00BB2915"/>
    <w:rsid w:val="00BC2198"/>
    <w:rsid w:val="00BC3529"/>
    <w:rsid w:val="00BC5658"/>
    <w:rsid w:val="00BC5E32"/>
    <w:rsid w:val="00BE3083"/>
    <w:rsid w:val="00BF445A"/>
    <w:rsid w:val="00BF6B63"/>
    <w:rsid w:val="00BF71F6"/>
    <w:rsid w:val="00C3753E"/>
    <w:rsid w:val="00C42043"/>
    <w:rsid w:val="00C43228"/>
    <w:rsid w:val="00C529AF"/>
    <w:rsid w:val="00C6105E"/>
    <w:rsid w:val="00C64568"/>
    <w:rsid w:val="00C950B4"/>
    <w:rsid w:val="00CA46AD"/>
    <w:rsid w:val="00CB4AD2"/>
    <w:rsid w:val="00CB6621"/>
    <w:rsid w:val="00CD6758"/>
    <w:rsid w:val="00CE0312"/>
    <w:rsid w:val="00CE341A"/>
    <w:rsid w:val="00CE5549"/>
    <w:rsid w:val="00D2662B"/>
    <w:rsid w:val="00D3054B"/>
    <w:rsid w:val="00D71FF6"/>
    <w:rsid w:val="00D72714"/>
    <w:rsid w:val="00D73139"/>
    <w:rsid w:val="00D84CE5"/>
    <w:rsid w:val="00D86EB2"/>
    <w:rsid w:val="00D94E90"/>
    <w:rsid w:val="00DA6F50"/>
    <w:rsid w:val="00DB23B2"/>
    <w:rsid w:val="00DC38B9"/>
    <w:rsid w:val="00DC5F4E"/>
    <w:rsid w:val="00DD1E2B"/>
    <w:rsid w:val="00DD4377"/>
    <w:rsid w:val="00DF48ED"/>
    <w:rsid w:val="00DF716F"/>
    <w:rsid w:val="00E0588F"/>
    <w:rsid w:val="00E1129B"/>
    <w:rsid w:val="00E11EC2"/>
    <w:rsid w:val="00E148B1"/>
    <w:rsid w:val="00E20F03"/>
    <w:rsid w:val="00E25230"/>
    <w:rsid w:val="00E357E9"/>
    <w:rsid w:val="00E368B5"/>
    <w:rsid w:val="00E458A1"/>
    <w:rsid w:val="00E47DC8"/>
    <w:rsid w:val="00E554A6"/>
    <w:rsid w:val="00E62EDF"/>
    <w:rsid w:val="00E70350"/>
    <w:rsid w:val="00E70CEC"/>
    <w:rsid w:val="00E772E4"/>
    <w:rsid w:val="00E92F3B"/>
    <w:rsid w:val="00EA0137"/>
    <w:rsid w:val="00EA20AB"/>
    <w:rsid w:val="00EA38FC"/>
    <w:rsid w:val="00EB4D84"/>
    <w:rsid w:val="00EB6932"/>
    <w:rsid w:val="00ED744B"/>
    <w:rsid w:val="00EE0D71"/>
    <w:rsid w:val="00EE5A8E"/>
    <w:rsid w:val="00EF0C7E"/>
    <w:rsid w:val="00EF6624"/>
    <w:rsid w:val="00EF67D7"/>
    <w:rsid w:val="00F04119"/>
    <w:rsid w:val="00F0655F"/>
    <w:rsid w:val="00F16FEF"/>
    <w:rsid w:val="00F21C66"/>
    <w:rsid w:val="00F31F1D"/>
    <w:rsid w:val="00F34143"/>
    <w:rsid w:val="00F47D94"/>
    <w:rsid w:val="00F954F7"/>
    <w:rsid w:val="00FA11BD"/>
    <w:rsid w:val="00FA3437"/>
    <w:rsid w:val="00FA3AC7"/>
    <w:rsid w:val="00FA60F5"/>
    <w:rsid w:val="00FA69DF"/>
    <w:rsid w:val="00FC43DD"/>
    <w:rsid w:val="00FC4B58"/>
    <w:rsid w:val="00FC5314"/>
    <w:rsid w:val="00FD6FA2"/>
    <w:rsid w:val="00FE33A0"/>
    <w:rsid w:val="00FF3233"/>
    <w:rsid w:val="033ED9F8"/>
    <w:rsid w:val="0E671ECA"/>
    <w:rsid w:val="1A1B3728"/>
    <w:rsid w:val="1B60BBFA"/>
    <w:rsid w:val="6A2028FF"/>
    <w:rsid w:val="6C0C070A"/>
    <w:rsid w:val="6D96BA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3E4614"/>
  <w14:defaultImageDpi w14:val="32767"/>
  <w15:docId w15:val="{B6744213-7CBF-423E-8D3F-1BD2D93B1B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CD6758"/>
    <w:pPr>
      <w:ind w:left="40"/>
    </w:pPr>
    <w:rPr>
      <w:rFonts w:ascii="Arial" w:eastAsia="Times New Roman" w:hAnsi="Arial" w:cs="Times New Roman"/>
      <w:sz w:val="2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nschrift">
    <w:name w:val="Anschrift"/>
    <w:basedOn w:val="Standard"/>
    <w:rsid w:val="00CD6758"/>
    <w:pPr>
      <w:ind w:left="28"/>
    </w:pPr>
    <w:rPr>
      <w:szCs w:val="20"/>
    </w:rPr>
  </w:style>
  <w:style w:type="paragraph" w:styleId="KeinLeerraum">
    <w:name w:val="No Spacing"/>
    <w:uiPriority w:val="1"/>
    <w:qFormat/>
    <w:rsid w:val="00CD6758"/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character" w:styleId="Hyperlink">
    <w:name w:val="Hyperlink"/>
    <w:basedOn w:val="Absatz-Standardschriftart"/>
    <w:uiPriority w:val="99"/>
    <w:unhideWhenUsed/>
    <w:rsid w:val="00433CFD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42B2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42B29"/>
    <w:rPr>
      <w:rFonts w:ascii="Times New Roman" w:eastAsia="Times New Roman" w:hAnsi="Times New Roman" w:cs="Times New Roman"/>
      <w:sz w:val="18"/>
      <w:szCs w:val="18"/>
      <w:lang w:eastAsia="de-DE"/>
    </w:rPr>
  </w:style>
  <w:style w:type="table" w:styleId="Tabellenraster">
    <w:name w:val="Table Grid"/>
    <w:basedOn w:val="NormaleTabelle"/>
    <w:uiPriority w:val="59"/>
    <w:rsid w:val="00D84CE5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Standard"/>
    <w:uiPriority w:val="99"/>
    <w:rsid w:val="00D84CE5"/>
    <w:pPr>
      <w:autoSpaceDE w:val="0"/>
      <w:autoSpaceDN w:val="0"/>
      <w:adjustRightInd w:val="0"/>
      <w:spacing w:line="288" w:lineRule="auto"/>
      <w:ind w:left="0"/>
      <w:textAlignment w:val="center"/>
    </w:pPr>
    <w:rPr>
      <w:rFonts w:ascii="Futura" w:eastAsiaTheme="minorHAnsi" w:hAnsi="Futura" w:cs="Futura"/>
      <w:color w:val="000000"/>
      <w:sz w:val="24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D84CE5"/>
    <w:rPr>
      <w:color w:val="605E5C"/>
      <w:shd w:val="clear" w:color="auto" w:fill="E1DFDD"/>
    </w:rPr>
  </w:style>
  <w:style w:type="paragraph" w:customStyle="1" w:styleId="Copy">
    <w:name w:val="Copy"/>
    <w:basedOn w:val="Standard"/>
    <w:uiPriority w:val="99"/>
    <w:rsid w:val="00A5477D"/>
    <w:pPr>
      <w:autoSpaceDE w:val="0"/>
      <w:autoSpaceDN w:val="0"/>
      <w:adjustRightInd w:val="0"/>
      <w:spacing w:line="270" w:lineRule="atLeast"/>
      <w:ind w:left="0"/>
      <w:textAlignment w:val="center"/>
    </w:pPr>
    <w:rPr>
      <w:rFonts w:ascii="TheSans-B5Plain" w:eastAsiaTheme="minorHAnsi" w:hAnsi="TheSans-B5Plain" w:cs="TheSans-B5Plain"/>
      <w:color w:val="000000"/>
      <w:sz w:val="19"/>
      <w:szCs w:val="19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7733BB"/>
  </w:style>
  <w:style w:type="character" w:styleId="NichtaufgelsteErwhnung">
    <w:name w:val="Unresolved Mention"/>
    <w:basedOn w:val="Absatz-Standardschriftart"/>
    <w:uiPriority w:val="99"/>
    <w:semiHidden/>
    <w:unhideWhenUsed/>
    <w:rsid w:val="00DD1E2B"/>
    <w:rPr>
      <w:color w:val="605E5C"/>
      <w:shd w:val="clear" w:color="auto" w:fill="E1DFDD"/>
    </w:rPr>
  </w:style>
  <w:style w:type="character" w:customStyle="1" w:styleId="hgkelc">
    <w:name w:val="hgkelc"/>
    <w:basedOn w:val="Absatz-Standardschriftart"/>
    <w:rsid w:val="00C43228"/>
  </w:style>
  <w:style w:type="table" w:styleId="EinfacheTabelle2">
    <w:name w:val="Plain Table 2"/>
    <w:basedOn w:val="NormaleTabelle"/>
    <w:uiPriority w:val="42"/>
    <w:rsid w:val="00C4322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3">
    <w:name w:val="Plain Table 3"/>
    <w:basedOn w:val="NormaleTabelle"/>
    <w:uiPriority w:val="43"/>
    <w:rsid w:val="00760E6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Listenabsatz">
    <w:name w:val="List Paragraph"/>
    <w:basedOn w:val="Standard"/>
    <w:uiPriority w:val="34"/>
    <w:qFormat/>
    <w:rsid w:val="00760E63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DA6F50"/>
    <w:rPr>
      <w:color w:val="954F72" w:themeColor="followedHyperlink"/>
      <w:u w:val="single"/>
    </w:rPr>
  </w:style>
  <w:style w:type="paragraph" w:styleId="berarbeitung">
    <w:name w:val="Revision"/>
    <w:hidden/>
    <w:uiPriority w:val="99"/>
    <w:semiHidden/>
    <w:rsid w:val="002A755D"/>
    <w:rPr>
      <w:rFonts w:ascii="Arial" w:eastAsia="Times New Roman" w:hAnsi="Arial" w:cs="Times New Roman"/>
      <w:sz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156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02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73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18" Type="http://schemas.openxmlformats.org/officeDocument/2006/relationships/hyperlink" Target="http://www.waldecker-pr.de" TargetMode="Externa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hyperlink" Target="http://www.broetje.d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broetje.de/produkte/speicher/psw-m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image" Target="media/image1.jpeg"/><Relationship Id="rId19" Type="http://schemas.openxmlformats.org/officeDocument/2006/relationships/hyperlink" Target="http://www.broetje.de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48045C2E-DF91-4E39-8298-D052FBEEEEAB}">
  <we:reference id="a6ab5f17-ed7d-4c8a-80f0-5a39579a70a2" version="1.5.0.0" store="EXCatalog" storeType="EXCatalog"/>
  <we:alternateReferences>
    <we:reference id="WA200002017" version="1.5.0.0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199b454-ffd2-4ecd-a2ad-8dc705baedad" xsi:nil="true"/>
    <lcf76f155ced4ddcb4097134ff3c332f xmlns="a1517727-7656-40d0-9227-3e4f5acd3db8">
      <Terms xmlns="http://schemas.microsoft.com/office/infopath/2007/PartnerControls"/>
    </lcf76f155ced4ddcb4097134ff3c332f>
    <_ip_UnifiedCompliancePolicyUIAction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_ip_UnifiedCompliancePolicyProperties xmlns="http://schemas.microsoft.com/sharepoint/v3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86CE85B3-CD11-48AB-8B87-CF482C313707}"/>
</file>

<file path=customXml/itemProps2.xml><?xml version="1.0" encoding="utf-8"?>
<ds:datastoreItem xmlns:ds="http://schemas.openxmlformats.org/officeDocument/2006/customXml" ds:itemID="{D0454E9D-F2D2-41B4-845C-C12C3E3E2DC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918E8FC-EB24-4932-BE48-84983F06A6DB}">
  <ds:schemaRefs>
    <ds:schemaRef ds:uri="http://schemas.microsoft.com/office/2006/metadata/properties"/>
    <ds:schemaRef ds:uri="http://schemas.microsoft.com/office/infopath/2007/PartnerControls"/>
    <ds:schemaRef ds:uri="96f29fa3-60d5-4ab9-82c4-4d93f9bd4cdc"/>
    <ds:schemaRef ds:uri="2bf48d57-ac01-4b72-baab-72b3e19d408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555</Words>
  <Characters>3497</Characters>
  <Application>Microsoft Office Word</Application>
  <DocSecurity>0</DocSecurity>
  <Lines>29</Lines>
  <Paragraphs>8</Paragraphs>
  <ScaleCrop>false</ScaleCrop>
  <Company/>
  <LinksUpToDate>false</LinksUpToDate>
  <CharactersWithSpaces>4044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Punkt Macher</dc:creator>
  <cp:keywords/>
  <dc:description/>
  <cp:lastModifiedBy>Nina Lechthoff</cp:lastModifiedBy>
  <cp:revision>4</cp:revision>
  <cp:lastPrinted>2018-08-06T03:43:00Z</cp:lastPrinted>
  <dcterms:created xsi:type="dcterms:W3CDTF">2025-06-10T12:22:00Z</dcterms:created>
  <dcterms:modified xsi:type="dcterms:W3CDTF">2025-06-10T15:51:00Z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