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424F1393" w14:textId="0C6E2CC9" w:rsidR="00F0655F" w:rsidRPr="00E20F03" w:rsidRDefault="00E54AE9" w:rsidP="00E54AE9">
      <w:pPr>
        <w:autoSpaceDE w:val="0"/>
        <w:autoSpaceDN w:val="0"/>
        <w:adjustRightInd w:val="0"/>
        <w:ind w:left="0" w:right="-573"/>
        <w:rPr>
          <w:rFonts w:ascii="Verdana" w:hAnsi="Verdana" w:cs="Gotham Light"/>
          <w:b/>
          <w:bCs/>
          <w:spacing w:val="-5"/>
          <w:sz w:val="20"/>
          <w:szCs w:val="20"/>
        </w:rPr>
      </w:pPr>
      <w:r w:rsidRPr="00E54AE9">
        <w:rPr>
          <w:rFonts w:ascii="Verdana" w:hAnsi="Verdana" w:cs="Arial"/>
          <w:sz w:val="44"/>
          <w:szCs w:val="44"/>
        </w:rPr>
        <w:t xml:space="preserve">Effizient und hybridfähig: Neue Gas-Brennwertkombitherme WMC.1 von BRÖTJE sorgt für hohen Wärmekomfort </w:t>
      </w:r>
      <w:r w:rsidR="00C950B4" w:rsidRPr="00CA0315">
        <w:rPr>
          <w:rFonts w:ascii="Verdana" w:hAnsi="Verdana" w:cs="Gotham Light"/>
          <w:b/>
          <w:bCs/>
          <w:spacing w:val="-5"/>
          <w:sz w:val="20"/>
          <w:szCs w:val="20"/>
        </w:rPr>
        <w:t xml:space="preserve">Rastede, </w:t>
      </w:r>
      <w:r w:rsidR="00E91E67">
        <w:rPr>
          <w:rFonts w:ascii="Verdana" w:hAnsi="Verdana" w:cs="Gotham Light"/>
          <w:b/>
          <w:bCs/>
          <w:spacing w:val="-5"/>
          <w:sz w:val="20"/>
          <w:szCs w:val="20"/>
        </w:rPr>
        <w:t>Mai</w:t>
      </w:r>
      <w:r w:rsidR="005B1EFF" w:rsidRPr="00CA0315">
        <w:rPr>
          <w:rFonts w:ascii="Verdana" w:hAnsi="Verdana" w:cs="Gotham Light"/>
          <w:b/>
          <w:bCs/>
          <w:spacing w:val="-5"/>
          <w:sz w:val="20"/>
          <w:szCs w:val="20"/>
        </w:rPr>
        <w:t xml:space="preserve"> </w:t>
      </w:r>
      <w:r w:rsidR="00AC4911" w:rsidRPr="00CA0315">
        <w:rPr>
          <w:rFonts w:ascii="Verdana" w:hAnsi="Verdana" w:cs="Gotham Light"/>
          <w:b/>
          <w:bCs/>
          <w:spacing w:val="-5"/>
          <w:sz w:val="20"/>
          <w:szCs w:val="20"/>
        </w:rPr>
        <w:t>202</w:t>
      </w:r>
      <w:r w:rsidR="00EF0C7E" w:rsidRPr="00CA0315">
        <w:rPr>
          <w:rFonts w:ascii="Verdana" w:hAnsi="Verdana" w:cs="Gotham Light"/>
          <w:b/>
          <w:bCs/>
          <w:spacing w:val="-5"/>
          <w:sz w:val="20"/>
          <w:szCs w:val="20"/>
        </w:rPr>
        <w:t>5</w:t>
      </w:r>
      <w:r w:rsidR="00AC4911" w:rsidRPr="00CA0315">
        <w:rPr>
          <w:rFonts w:ascii="Verdana" w:hAnsi="Verdana" w:cs="Gotham Light"/>
          <w:b/>
          <w:bCs/>
          <w:spacing w:val="-5"/>
          <w:sz w:val="20"/>
          <w:szCs w:val="20"/>
        </w:rPr>
        <w:t xml:space="preserve">. </w:t>
      </w:r>
      <w:r w:rsidR="00E91E67" w:rsidRPr="00E91E67">
        <w:rPr>
          <w:rFonts w:ascii="Verdana" w:hAnsi="Verdana" w:cs="Gotham Light"/>
          <w:b/>
          <w:bCs/>
          <w:spacing w:val="-5"/>
          <w:sz w:val="20"/>
          <w:szCs w:val="20"/>
        </w:rPr>
        <w:t>Die Gas-Brennwertkombitherme WMC.1 von BRÖTJE vereint effiziente Heiztechnik, ein kompaktes Design und einen hohen Bedienkomfort. Dank der Hybrid-Schnittstelle Kit 65 ist sie flexibel mit einer Wärmepumpe erweiterbar und somit ideal für eine zukunftssichere Wärmeversorgung geeignet.</w:t>
      </w:r>
    </w:p>
    <w:p w14:paraId="23B2CB98" w14:textId="79397AFC" w:rsidR="002C5814" w:rsidRPr="00E20F03" w:rsidRDefault="008112AB" w:rsidP="00E20F03">
      <w:pPr>
        <w:autoSpaceDE w:val="0"/>
        <w:autoSpaceDN w:val="0"/>
        <w:adjustRightInd w:val="0"/>
        <w:spacing w:line="288" w:lineRule="auto"/>
        <w:ind w:left="0" w:right="-573"/>
        <w:rPr>
          <w:rFonts w:ascii="Verdana" w:hAnsi="Verdana" w:cs="Gotham Light"/>
          <w:b/>
          <w:bCs/>
          <w:spacing w:val="-5"/>
          <w:sz w:val="20"/>
          <w:szCs w:val="20"/>
        </w:rPr>
      </w:pPr>
      <w:r w:rsidRPr="00452E1C">
        <w:rPr>
          <w:noProof/>
        </w:rPr>
        <mc:AlternateContent>
          <mc:Choice Requires="wps">
            <w:drawing>
              <wp:anchor distT="0" distB="0" distL="180340" distR="180340" simplePos="0" relativeHeight="251658241" behindDoc="1" locked="0" layoutInCell="1" allowOverlap="0" wp14:anchorId="62A53FC5" wp14:editId="68CD1ED9">
                <wp:simplePos x="0" y="0"/>
                <wp:positionH relativeFrom="page">
                  <wp:posOffset>903605</wp:posOffset>
                </wp:positionH>
                <wp:positionV relativeFrom="paragraph">
                  <wp:posOffset>4746625</wp:posOffset>
                </wp:positionV>
                <wp:extent cx="5939790" cy="701675"/>
                <wp:effectExtent l="0" t="0" r="3810" b="3175"/>
                <wp:wrapTopAndBottom/>
                <wp:docPr id="27" name="Textfeld 27"/>
                <wp:cNvGraphicFramePr/>
                <a:graphic xmlns:a="http://schemas.openxmlformats.org/drawingml/2006/main">
                  <a:graphicData uri="http://schemas.microsoft.com/office/word/2010/wordprocessingShape">
                    <wps:wsp>
                      <wps:cNvSpPr txBox="1"/>
                      <wps:spPr>
                        <a:xfrm>
                          <a:off x="0" y="0"/>
                          <a:ext cx="5939790" cy="701675"/>
                        </a:xfrm>
                        <a:prstGeom prst="rect">
                          <a:avLst/>
                        </a:prstGeom>
                        <a:solidFill>
                          <a:schemeClr val="lt1"/>
                        </a:solidFill>
                        <a:ln w="6350">
                          <a:noFill/>
                        </a:ln>
                      </wps:spPr>
                      <wps:txbx>
                        <w:txbxContent>
                          <w:p w14:paraId="6775FB58" w14:textId="1C51D5A3" w:rsidR="008112AB" w:rsidRDefault="00FE2ECB" w:rsidP="00911C09">
                            <w:pPr>
                              <w:autoSpaceDE w:val="0"/>
                              <w:autoSpaceDN w:val="0"/>
                              <w:adjustRightInd w:val="0"/>
                              <w:spacing w:line="288" w:lineRule="auto"/>
                              <w:ind w:left="0" w:right="33"/>
                              <w:rPr>
                                <w:rFonts w:ascii="Verdana" w:hAnsi="Verdana" w:cs="Gotham Light"/>
                                <w:i/>
                                <w:iCs/>
                                <w:spacing w:val="-5"/>
                                <w:sz w:val="18"/>
                                <w:szCs w:val="18"/>
                              </w:rPr>
                            </w:pPr>
                            <w:r w:rsidRPr="00FE2ECB">
                              <w:rPr>
                                <w:rFonts w:ascii="Verdana" w:hAnsi="Verdana" w:cs="Gotham Light"/>
                                <w:i/>
                                <w:iCs/>
                                <w:spacing w:val="-5"/>
                                <w:sz w:val="18"/>
                                <w:szCs w:val="18"/>
                              </w:rPr>
                              <w:t>Hoher Wärmekomfort bei attraktivem Preis-Leistungs-Verhältnis: Die neue Gas-Brennwertkombitherme WMC.1 von BRÖTJE.</w:t>
                            </w:r>
                          </w:p>
                          <w:p w14:paraId="1C995AF2" w14:textId="795C5D58"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53FC5" id="_x0000_t202" coordsize="21600,21600" o:spt="202" path="m,l,21600r21600,l21600,xe">
                <v:stroke joinstyle="miter"/>
                <v:path gradientshapeok="t" o:connecttype="rect"/>
              </v:shapetype>
              <v:shape id="Textfeld 27" o:spid="_x0000_s1026" type="#_x0000_t202" style="position:absolute;margin-left:71.15pt;margin-top:373.75pt;width:467.7pt;height:55.25pt;z-index:-251658239;visibility:visible;mso-wrap-style:square;mso-width-percent:0;mso-height-percent:0;mso-wrap-distance-left:14.2pt;mso-wrap-distance-top:0;mso-wrap-distance-right:14.2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" o:allowoverlap="f" fillcolor="white [3201]" stroked="f" strokeweight=".5pt">
                <v:textbox inset="0,,0">
                  <w:txbxContent>
                    <w:p w14:paraId="6775FB58" w14:textId="1C51D5A3" w:rsidR="008112AB" w:rsidRDefault="00FE2ECB" w:rsidP="00911C09">
                      <w:pPr>
                        <w:autoSpaceDE w:val="0"/>
                        <w:autoSpaceDN w:val="0"/>
                        <w:adjustRightInd w:val="0"/>
                        <w:spacing w:line="288" w:lineRule="auto"/>
                        <w:ind w:left="0" w:right="33"/>
                        <w:rPr>
                          <w:rFonts w:ascii="Verdana" w:hAnsi="Verdana" w:cs="Gotham Light"/>
                          <w:i/>
                          <w:iCs/>
                          <w:spacing w:val="-5"/>
                          <w:sz w:val="18"/>
                          <w:szCs w:val="18"/>
                        </w:rPr>
                      </w:pPr>
                      <w:r w:rsidRPr="00FE2ECB">
                        <w:rPr>
                          <w:rFonts w:ascii="Verdana" w:hAnsi="Verdana" w:cs="Gotham Light"/>
                          <w:i/>
                          <w:iCs/>
                          <w:spacing w:val="-5"/>
                          <w:sz w:val="18"/>
                          <w:szCs w:val="18"/>
                        </w:rPr>
                        <w:t>Hoher Wärmekomfort bei attraktivem Preis-Leistungs-Verhältnis: Die neue Gas-Brennwertkombitherme WMC.1 von BRÖTJE.</w:t>
                      </w:r>
                    </w:p>
                    <w:p w14:paraId="1C995AF2" w14:textId="795C5D58"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v:textbox>
                <w10:wrap type="topAndBottom" anchorx="page"/>
              </v:shape>
            </w:pict>
          </mc:Fallback>
        </mc:AlternateContent>
      </w:r>
      <w:r w:rsidR="009339A1"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2D301B12">
            <wp:simplePos x="0" y="0"/>
            <wp:positionH relativeFrom="column">
              <wp:posOffset>3810</wp:posOffset>
            </wp:positionH>
            <wp:positionV relativeFrom="paragraph">
              <wp:posOffset>376555</wp:posOffset>
            </wp:positionV>
            <wp:extent cx="5826125" cy="4369435"/>
            <wp:effectExtent l="0" t="0" r="3175"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0">
                      <a:extLst>
                        <a:ext uri="{28A0092B-C50C-407E-A947-70E740481C1C}">
                          <a14:useLocalDpi xmlns:a14="http://schemas.microsoft.com/office/drawing/2010/main" val="0"/>
                        </a:ext>
                      </a:extLst>
                    </a:blip>
                    <a:stretch>
                      <a:fillRect/>
                    </a:stretch>
                  </pic:blipFill>
                  <pic:spPr bwMode="auto">
                    <a:xfrm>
                      <a:off x="0" y="0"/>
                      <a:ext cx="5826125" cy="43694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E48A6BF" w14:textId="447FDF53" w:rsidR="003D3865" w:rsidRPr="00E20F03" w:rsidRDefault="003D3865" w:rsidP="00E20F03">
      <w:pPr>
        <w:autoSpaceDE w:val="0"/>
        <w:autoSpaceDN w:val="0"/>
        <w:adjustRightInd w:val="0"/>
        <w:spacing w:line="24" w:lineRule="atLeast"/>
        <w:ind w:left="0" w:right="-573"/>
        <w:rPr>
          <w:rFonts w:ascii="Verdana" w:hAnsi="Verdana" w:cs="Gotham Light"/>
          <w:b/>
          <w:bCs/>
          <w:spacing w:val="-5"/>
          <w:sz w:val="20"/>
          <w:szCs w:val="20"/>
        </w:rPr>
      </w:pPr>
    </w:p>
    <w:p w14:paraId="19901A4A" w14:textId="77777777" w:rsidR="00A17B2A" w:rsidRDefault="00A17B2A" w:rsidP="00E20F03">
      <w:pPr>
        <w:autoSpaceDE w:val="0"/>
        <w:autoSpaceDN w:val="0"/>
        <w:adjustRightInd w:val="0"/>
        <w:spacing w:line="288" w:lineRule="auto"/>
        <w:ind w:left="0" w:right="-573"/>
        <w:rPr>
          <w:rFonts w:ascii="Verdana" w:hAnsi="Verdana" w:cs="Gotham Light"/>
          <w:spacing w:val="-5"/>
          <w:sz w:val="20"/>
          <w:szCs w:val="20"/>
        </w:rPr>
        <w:sectPr w:rsidR="00A17B2A" w:rsidSect="00F04119">
          <w:headerReference w:type="default" r:id="rId11"/>
          <w:footerReference w:type="even" r:id="rId12"/>
          <w:footerReference w:type="default" r:id="rId13"/>
          <w:headerReference w:type="first" r:id="rId14"/>
          <w:footerReference w:type="first" r:id="rId15"/>
          <w:pgSz w:w="11900" w:h="16840"/>
          <w:pgMar w:top="2350" w:right="1417" w:bottom="1743" w:left="1417" w:header="709" w:footer="709" w:gutter="0"/>
          <w:cols w:space="708"/>
          <w:docGrid w:linePitch="360"/>
        </w:sectPr>
      </w:pPr>
    </w:p>
    <w:p w14:paraId="2385FA68" w14:textId="77777777" w:rsidR="00086B90" w:rsidRPr="00086B90" w:rsidRDefault="00086B90" w:rsidP="00086B90">
      <w:pPr>
        <w:autoSpaceDE w:val="0"/>
        <w:autoSpaceDN w:val="0"/>
        <w:adjustRightInd w:val="0"/>
        <w:spacing w:line="288" w:lineRule="auto"/>
        <w:ind w:left="0" w:right="-573"/>
        <w:rPr>
          <w:rFonts w:ascii="Verdana" w:hAnsi="Verdana" w:cs="Gotham Light"/>
          <w:spacing w:val="-5"/>
          <w:sz w:val="20"/>
          <w:szCs w:val="20"/>
        </w:rPr>
      </w:pPr>
    </w:p>
    <w:p w14:paraId="2910265B" w14:textId="77777777" w:rsidR="00C57C7E" w:rsidRDefault="00C57C7E" w:rsidP="00086B90">
      <w:pPr>
        <w:autoSpaceDE w:val="0"/>
        <w:autoSpaceDN w:val="0"/>
        <w:adjustRightInd w:val="0"/>
        <w:spacing w:line="288" w:lineRule="auto"/>
        <w:ind w:left="0" w:right="-573"/>
        <w:rPr>
          <w:rFonts w:ascii="Verdana" w:hAnsi="Verdana" w:cs="Gotham Light"/>
          <w:spacing w:val="-5"/>
          <w:sz w:val="20"/>
          <w:szCs w:val="20"/>
        </w:rPr>
      </w:pPr>
      <w:r w:rsidRPr="00C57C7E">
        <w:rPr>
          <w:rFonts w:ascii="Verdana" w:hAnsi="Verdana" w:cs="Gotham Light"/>
          <w:spacing w:val="-5"/>
          <w:sz w:val="20"/>
          <w:szCs w:val="20"/>
        </w:rPr>
        <w:t xml:space="preserve">Die kompakte Anlage überzeugt, neben der hohen Leistung, mit ihrer durchdachten Technik. Ein hochwertiger Edelstahl-Plattenwärmetauscher sorgt für eine zuverlässige und effiziente Durchlauferwärmung des Trinkwassers. Die integrierte elektronische Verbrennungsoptimierung (EVO) reduziert den Energieverbrauch und kalibriert sich selbstständig. Das Gerät ist für alle gängigen </w:t>
      </w:r>
      <w:proofErr w:type="spellStart"/>
      <w:r w:rsidRPr="00C57C7E">
        <w:rPr>
          <w:rFonts w:ascii="Verdana" w:hAnsi="Verdana" w:cs="Gotham Light"/>
          <w:spacing w:val="-5"/>
          <w:sz w:val="20"/>
          <w:szCs w:val="20"/>
        </w:rPr>
        <w:t>Gasarten</w:t>
      </w:r>
      <w:proofErr w:type="spellEnd"/>
      <w:r w:rsidRPr="00C57C7E">
        <w:rPr>
          <w:rFonts w:ascii="Verdana" w:hAnsi="Verdana" w:cs="Gotham Light"/>
          <w:spacing w:val="-5"/>
          <w:sz w:val="20"/>
          <w:szCs w:val="20"/>
        </w:rPr>
        <w:t xml:space="preserve"> geeignet, darunter Erdgas E und LL sowie Flüssiggas.</w:t>
      </w:r>
    </w:p>
    <w:p w14:paraId="6220D732" w14:textId="77777777" w:rsidR="00C57C7E" w:rsidRDefault="00C57C7E" w:rsidP="00086B90">
      <w:pPr>
        <w:autoSpaceDE w:val="0"/>
        <w:autoSpaceDN w:val="0"/>
        <w:adjustRightInd w:val="0"/>
        <w:spacing w:line="288" w:lineRule="auto"/>
        <w:ind w:left="0" w:right="-573"/>
        <w:rPr>
          <w:rFonts w:ascii="Verdana" w:hAnsi="Verdana" w:cs="Gotham Light"/>
          <w:spacing w:val="-5"/>
          <w:sz w:val="20"/>
          <w:szCs w:val="20"/>
        </w:rPr>
      </w:pPr>
    </w:p>
    <w:p w14:paraId="6C50664D" w14:textId="6B9C316B" w:rsidR="00086B90" w:rsidRDefault="00DE14FE" w:rsidP="00086B90">
      <w:pPr>
        <w:autoSpaceDE w:val="0"/>
        <w:autoSpaceDN w:val="0"/>
        <w:adjustRightInd w:val="0"/>
        <w:spacing w:line="288" w:lineRule="auto"/>
        <w:ind w:left="0" w:right="-573"/>
        <w:rPr>
          <w:rFonts w:ascii="Verdana" w:hAnsi="Verdana" w:cs="Gotham Light"/>
          <w:spacing w:val="-5"/>
          <w:sz w:val="20"/>
          <w:szCs w:val="20"/>
        </w:rPr>
      </w:pPr>
      <w:r w:rsidRPr="00DE14FE">
        <w:rPr>
          <w:rFonts w:ascii="Verdana" w:hAnsi="Verdana" w:cs="Gotham Light"/>
          <w:spacing w:val="-5"/>
          <w:sz w:val="20"/>
          <w:szCs w:val="20"/>
        </w:rPr>
        <w:t>Mit ihren kompakten Maßen von 76,3 Zentimetern Höhe, 45 Zentimetern Breite und 33,4 Zentimetern Tiefe passt die WMC.1 problemlos in Hauswirtschafts- oder Kellerräume. Ihr modernes Design fügt sich harmonisch in jede Umgebung ein. Die Therme liefert eine Heizleistung von 24 Kilowatt und steigert diese dank Boosterfunktion bei der Trinkwassererwärmung auf bis zu 36 Kilowatt. Damit erfüllt sie auch hohe Komfortansprüche mühelos.</w:t>
      </w:r>
    </w:p>
    <w:p w14:paraId="74D1127E" w14:textId="77777777" w:rsidR="00DE14FE" w:rsidRPr="00086B90" w:rsidRDefault="00DE14FE" w:rsidP="00086B90">
      <w:pPr>
        <w:autoSpaceDE w:val="0"/>
        <w:autoSpaceDN w:val="0"/>
        <w:adjustRightInd w:val="0"/>
        <w:spacing w:line="288" w:lineRule="auto"/>
        <w:ind w:left="0" w:right="-573"/>
        <w:rPr>
          <w:rFonts w:ascii="Verdana" w:hAnsi="Verdana" w:cs="Gotham Light"/>
          <w:spacing w:val="-5"/>
          <w:sz w:val="20"/>
          <w:szCs w:val="20"/>
        </w:rPr>
      </w:pPr>
    </w:p>
    <w:p w14:paraId="6371854B" w14:textId="217AE7EF" w:rsidR="00086B90" w:rsidRPr="00086B90" w:rsidRDefault="003E2283" w:rsidP="00086B90">
      <w:pPr>
        <w:autoSpaceDE w:val="0"/>
        <w:autoSpaceDN w:val="0"/>
        <w:adjustRightInd w:val="0"/>
        <w:spacing w:line="288" w:lineRule="auto"/>
        <w:ind w:left="0" w:right="-573"/>
        <w:rPr>
          <w:rFonts w:ascii="Verdana" w:hAnsi="Verdana" w:cs="Gotham Light"/>
          <w:b/>
          <w:bCs/>
          <w:spacing w:val="-5"/>
          <w:sz w:val="20"/>
          <w:szCs w:val="20"/>
        </w:rPr>
      </w:pPr>
      <w:r w:rsidRPr="003E2283">
        <w:rPr>
          <w:rFonts w:ascii="Verdana" w:hAnsi="Verdana" w:cs="Gotham Light"/>
          <w:b/>
          <w:bCs/>
          <w:spacing w:val="-5"/>
          <w:sz w:val="20"/>
          <w:szCs w:val="20"/>
        </w:rPr>
        <w:t>Zukunftssicher mit Hybrid-Schnittstelle Kit 65</w:t>
      </w:r>
    </w:p>
    <w:p w14:paraId="02674EDD" w14:textId="77777777" w:rsidR="00823AC6" w:rsidRPr="00823AC6" w:rsidRDefault="00823AC6" w:rsidP="00823AC6">
      <w:pPr>
        <w:autoSpaceDE w:val="0"/>
        <w:autoSpaceDN w:val="0"/>
        <w:adjustRightInd w:val="0"/>
        <w:spacing w:line="288" w:lineRule="auto"/>
        <w:ind w:left="0" w:right="-573"/>
        <w:rPr>
          <w:rFonts w:ascii="Verdana" w:hAnsi="Verdana" w:cs="Gotham Light"/>
          <w:spacing w:val="-5"/>
          <w:sz w:val="20"/>
          <w:szCs w:val="20"/>
        </w:rPr>
      </w:pPr>
      <w:r w:rsidRPr="00823AC6">
        <w:rPr>
          <w:rFonts w:ascii="Verdana" w:hAnsi="Verdana" w:cs="Gotham Light"/>
          <w:spacing w:val="-5"/>
          <w:sz w:val="20"/>
          <w:szCs w:val="20"/>
        </w:rPr>
        <w:t xml:space="preserve">Mit der Hybrid-Schnittstelle Kit 65 von BRÖTJE lässt sich die WMC.1 in wenigen Arbeitsschritten mit einer Wärmepumpen-Außeneinheit kombinieren – entweder direkt bei der Installation oder zu einem späteren Zeitpunkt. Nutzerinnen und Nutzer steuern das System intuitiv über die IWR-Regelungsplattform, wahlweise auch mobil über die BRÖTJE Home Komfort App. Über die innovative IWR </w:t>
      </w:r>
      <w:proofErr w:type="spellStart"/>
      <w:r w:rsidRPr="00823AC6">
        <w:rPr>
          <w:rFonts w:ascii="Verdana" w:hAnsi="Verdana" w:cs="Gotham Light"/>
          <w:spacing w:val="-5"/>
          <w:sz w:val="20"/>
          <w:szCs w:val="20"/>
        </w:rPr>
        <w:t>Multiport</w:t>
      </w:r>
      <w:proofErr w:type="spellEnd"/>
      <w:r w:rsidRPr="00823AC6">
        <w:rPr>
          <w:rFonts w:ascii="Verdana" w:hAnsi="Verdana" w:cs="Gotham Light"/>
          <w:spacing w:val="-5"/>
          <w:sz w:val="20"/>
          <w:szCs w:val="20"/>
        </w:rPr>
        <w:t xml:space="preserve"> Schnittstelle kann die Anlage mit regelungstechnischen Erweiterungen verbunden werden.</w:t>
      </w:r>
    </w:p>
    <w:p w14:paraId="47A65387" w14:textId="77777777" w:rsidR="00823AC6" w:rsidRDefault="00823AC6" w:rsidP="00823AC6">
      <w:pPr>
        <w:autoSpaceDE w:val="0"/>
        <w:autoSpaceDN w:val="0"/>
        <w:adjustRightInd w:val="0"/>
        <w:spacing w:line="288" w:lineRule="auto"/>
        <w:ind w:left="0" w:right="-573"/>
        <w:rPr>
          <w:rFonts w:ascii="Verdana" w:hAnsi="Verdana" w:cs="Gotham Light"/>
          <w:spacing w:val="-5"/>
          <w:sz w:val="20"/>
          <w:szCs w:val="20"/>
        </w:rPr>
      </w:pPr>
      <w:r w:rsidRPr="00823AC6">
        <w:rPr>
          <w:rFonts w:ascii="Verdana" w:hAnsi="Verdana" w:cs="Gotham Light"/>
          <w:spacing w:val="-5"/>
          <w:sz w:val="20"/>
          <w:szCs w:val="20"/>
        </w:rPr>
        <w:t>Mit der WMC.1 liefert der norddeutsche Wärmespezialist eine zukunftssichere Lösung für alle, die auf Effizienz, Flexibilität und Bedienkomfort setzen. Die neue Therme vereint moderne Heiztechnik in kompakter Form und richtet sich an alle, die ihre Wärmeversorgung wirtschaftlich und nachhaltig gestalten möchten</w:t>
      </w:r>
    </w:p>
    <w:p w14:paraId="3FC197F5" w14:textId="68D828E9" w:rsidR="0037177F" w:rsidRPr="00086B90" w:rsidRDefault="0037177F" w:rsidP="00823AC6">
      <w:pPr>
        <w:autoSpaceDE w:val="0"/>
        <w:autoSpaceDN w:val="0"/>
        <w:adjustRightInd w:val="0"/>
        <w:spacing w:line="288" w:lineRule="auto"/>
        <w:ind w:left="0" w:right="-573"/>
        <w:rPr>
          <w:rFonts w:ascii="Verdana" w:hAnsi="Verdana" w:cs="Gotham Light"/>
          <w:spacing w:val="-5"/>
          <w:sz w:val="20"/>
          <w:szCs w:val="20"/>
        </w:rPr>
      </w:pPr>
      <w:r w:rsidRPr="00086B90">
        <w:rPr>
          <w:rFonts w:ascii="Verdana" w:hAnsi="Verdana" w:cs="Gotham Light"/>
          <w:b/>
          <w:bCs/>
          <w:spacing w:val="-5"/>
          <w:sz w:val="20"/>
          <w:szCs w:val="20"/>
        </w:rPr>
        <w:br w:type="page"/>
      </w:r>
    </w:p>
    <w:p w14:paraId="7DB17479" w14:textId="18EFBA0F"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1A2082">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August </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 xml:space="preserv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89142C" w:rsidP="0089142C">
      <w:pPr>
        <w:autoSpaceDE w:val="0"/>
        <w:autoSpaceDN w:val="0"/>
        <w:adjustRightInd w:val="0"/>
        <w:spacing w:line="288" w:lineRule="auto"/>
        <w:ind w:left="0" w:right="-573"/>
        <w:rPr>
          <w:rFonts w:ascii="Verdana" w:hAnsi="Verdana" w:cs="Gotham Light"/>
          <w:spacing w:val="-5"/>
          <w:sz w:val="20"/>
          <w:szCs w:val="20"/>
        </w:rPr>
      </w:pPr>
      <w:hyperlink r:id="rId16" w:history="1">
        <w:r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 xml:space="preserve">In der </w:t>
      </w:r>
      <w:proofErr w:type="spellStart"/>
      <w:r w:rsidRPr="006A6A4B">
        <w:rPr>
          <w:rFonts w:ascii="Verdana" w:hAnsi="Verdana" w:cs="Gotham Light"/>
          <w:spacing w:val="-5"/>
          <w:sz w:val="20"/>
          <w:szCs w:val="20"/>
        </w:rPr>
        <w:t>Büg</w:t>
      </w:r>
      <w:proofErr w:type="spellEnd"/>
      <w:r w:rsidRPr="006A6A4B">
        <w:rPr>
          <w:rFonts w:ascii="Verdana" w:hAnsi="Verdana" w:cs="Gotham Light"/>
          <w:spacing w:val="-5"/>
          <w:sz w:val="20"/>
          <w:szCs w:val="20"/>
        </w:rPr>
        <w:t xml:space="preserve">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695380" w:rsidP="00E20F03">
      <w:pPr>
        <w:autoSpaceDE w:val="0"/>
        <w:autoSpaceDN w:val="0"/>
        <w:adjustRightInd w:val="0"/>
        <w:spacing w:line="288" w:lineRule="auto"/>
        <w:ind w:left="0" w:right="-573"/>
        <w:rPr>
          <w:rFonts w:ascii="Verdana" w:hAnsi="Verdana" w:cs="Gotham Light"/>
          <w:spacing w:val="-5"/>
          <w:sz w:val="20"/>
          <w:szCs w:val="20"/>
        </w:rPr>
      </w:pPr>
      <w:hyperlink r:id="rId17" w:history="1">
        <w:r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9458D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1A41CCC5" w14:textId="77777777" w:rsidR="00352215" w:rsidRPr="00833697" w:rsidRDefault="00352215" w:rsidP="00E20F03">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 xml:space="preserve">Über die August </w:t>
      </w:r>
      <w:proofErr w:type="spellStart"/>
      <w:r w:rsidRPr="00833697">
        <w:rPr>
          <w:rFonts w:ascii="Verdana" w:hAnsi="Verdana" w:cs="Gotham Light"/>
          <w:b/>
          <w:bCs/>
          <w:spacing w:val="-5"/>
          <w:sz w:val="20"/>
          <w:szCs w:val="20"/>
        </w:rPr>
        <w:t>Brötje</w:t>
      </w:r>
      <w:proofErr w:type="spellEnd"/>
      <w:r w:rsidRPr="00833697">
        <w:rPr>
          <w:rFonts w:ascii="Verdana" w:hAnsi="Verdana" w:cs="Gotham Light"/>
          <w:b/>
          <w:bCs/>
          <w:spacing w:val="-5"/>
          <w:sz w:val="20"/>
          <w:szCs w:val="20"/>
        </w:rPr>
        <w:t xml:space="preserv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7FAA21C1"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proofErr w:type="spellStart"/>
      <w:r w:rsidRPr="004816CA">
        <w:rPr>
          <w:rFonts w:ascii="Verdana" w:hAnsi="Verdana" w:cs="Gotham Light"/>
          <w:spacing w:val="-5"/>
          <w:sz w:val="20"/>
          <w:szCs w:val="20"/>
        </w:rPr>
        <w:t>über</w:t>
      </w:r>
      <w:proofErr w:type="spellEnd"/>
      <w:r w:rsidRPr="004816CA">
        <w:rPr>
          <w:rFonts w:ascii="Verdana" w:hAnsi="Verdana" w:cs="Gotham Light"/>
          <w:spacing w:val="-5"/>
          <w:sz w:val="20"/>
          <w:szCs w:val="20"/>
        </w:rPr>
        <w:t xml:space="preserve">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841130">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Thermea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22178BB7" w14:textId="188A4177" w:rsidR="00352215" w:rsidRDefault="00352215" w:rsidP="00E20F03">
      <w:pPr>
        <w:autoSpaceDE w:val="0"/>
        <w:autoSpaceDN w:val="0"/>
        <w:adjustRightInd w:val="0"/>
        <w:spacing w:line="288" w:lineRule="auto"/>
        <w:ind w:left="0" w:right="-573"/>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8" w:history="1">
        <w:r w:rsidR="00040991" w:rsidRPr="009342D7">
          <w:rPr>
            <w:rStyle w:val="Hyperlink"/>
            <w:rFonts w:ascii="Verdana" w:hAnsi="Verdana" w:cs="Gotham Light"/>
            <w:spacing w:val="-5"/>
            <w:sz w:val="20"/>
            <w:szCs w:val="20"/>
          </w:rPr>
          <w:t>www.broetje.de</w:t>
        </w:r>
      </w:hyperlink>
    </w:p>
    <w:p w14:paraId="3C1AC674" w14:textId="77777777" w:rsidR="0075136C" w:rsidRDefault="0075136C" w:rsidP="00E20F03">
      <w:pPr>
        <w:autoSpaceDE w:val="0"/>
        <w:autoSpaceDN w:val="0"/>
        <w:adjustRightInd w:val="0"/>
        <w:ind w:left="0" w:right="-172"/>
        <w:rPr>
          <w:rFonts w:ascii="Verdana" w:hAnsi="Verdana" w:cs="Arial"/>
          <w:sz w:val="20"/>
          <w:szCs w:val="20"/>
        </w:rPr>
      </w:pPr>
    </w:p>
    <w:p w14:paraId="09AB535D" w14:textId="77777777" w:rsidR="00955894" w:rsidRDefault="00955894" w:rsidP="00E20F03">
      <w:pPr>
        <w:autoSpaceDE w:val="0"/>
        <w:autoSpaceDN w:val="0"/>
        <w:adjustRightInd w:val="0"/>
        <w:ind w:left="0" w:right="-172"/>
        <w:rPr>
          <w:rFonts w:ascii="Verdana" w:hAnsi="Verdana" w:cs="Arial"/>
          <w:sz w:val="20"/>
          <w:szCs w:val="20"/>
        </w:rPr>
      </w:pPr>
    </w:p>
    <w:p w14:paraId="6D2D573D" w14:textId="77777777" w:rsidR="00955894" w:rsidRDefault="00955894" w:rsidP="00E20F03">
      <w:pPr>
        <w:autoSpaceDE w:val="0"/>
        <w:autoSpaceDN w:val="0"/>
        <w:adjustRightInd w:val="0"/>
        <w:ind w:left="0" w:right="-172"/>
        <w:rPr>
          <w:rFonts w:ascii="Verdana" w:hAnsi="Verdana" w:cs="Arial"/>
          <w:sz w:val="20"/>
          <w:szCs w:val="20"/>
        </w:rPr>
      </w:pPr>
    </w:p>
    <w:p w14:paraId="77898BD6" w14:textId="77777777" w:rsidR="0037177F" w:rsidRDefault="0037177F" w:rsidP="00E20F03">
      <w:pPr>
        <w:autoSpaceDE w:val="0"/>
        <w:autoSpaceDN w:val="0"/>
        <w:adjustRightInd w:val="0"/>
        <w:ind w:left="0" w:right="-172"/>
        <w:rPr>
          <w:rFonts w:ascii="Verdana" w:hAnsi="Verdana" w:cs="Arial"/>
          <w:sz w:val="20"/>
          <w:szCs w:val="20"/>
        </w:rPr>
      </w:pPr>
    </w:p>
    <w:p w14:paraId="48377447" w14:textId="77777777" w:rsidR="0037177F" w:rsidRDefault="0037177F" w:rsidP="00E20F03">
      <w:pPr>
        <w:autoSpaceDE w:val="0"/>
        <w:autoSpaceDN w:val="0"/>
        <w:adjustRightInd w:val="0"/>
        <w:ind w:left="0" w:right="-172"/>
        <w:rPr>
          <w:rFonts w:ascii="Verdana" w:hAnsi="Verdana" w:cs="Arial"/>
          <w:sz w:val="20"/>
          <w:szCs w:val="20"/>
        </w:rPr>
      </w:pPr>
    </w:p>
    <w:p w14:paraId="1E8F1F5B" w14:textId="77777777" w:rsidR="0037177F" w:rsidRDefault="0037177F" w:rsidP="00E20F03">
      <w:pPr>
        <w:autoSpaceDE w:val="0"/>
        <w:autoSpaceDN w:val="0"/>
        <w:adjustRightInd w:val="0"/>
        <w:ind w:left="0" w:right="-172"/>
        <w:rPr>
          <w:rFonts w:ascii="Verdana" w:hAnsi="Verdana" w:cs="Arial"/>
          <w:sz w:val="20"/>
          <w:szCs w:val="20"/>
        </w:rPr>
      </w:pPr>
    </w:p>
    <w:p w14:paraId="2699245B" w14:textId="77777777" w:rsidR="0037177F" w:rsidRDefault="0037177F" w:rsidP="00E20F03">
      <w:pPr>
        <w:autoSpaceDE w:val="0"/>
        <w:autoSpaceDN w:val="0"/>
        <w:adjustRightInd w:val="0"/>
        <w:ind w:left="0" w:right="-172"/>
        <w:rPr>
          <w:rFonts w:ascii="Verdana" w:hAnsi="Verdana" w:cs="Arial"/>
          <w:sz w:val="20"/>
          <w:szCs w:val="20"/>
        </w:rPr>
      </w:pPr>
    </w:p>
    <w:p w14:paraId="19C8B318" w14:textId="77777777" w:rsidR="0037177F" w:rsidRDefault="0037177F" w:rsidP="00E20F03">
      <w:pPr>
        <w:autoSpaceDE w:val="0"/>
        <w:autoSpaceDN w:val="0"/>
        <w:adjustRightInd w:val="0"/>
        <w:ind w:left="0" w:right="-172"/>
        <w:rPr>
          <w:rFonts w:ascii="Verdana" w:hAnsi="Verdana" w:cs="Arial"/>
          <w:sz w:val="20"/>
          <w:szCs w:val="20"/>
        </w:rPr>
      </w:pPr>
    </w:p>
    <w:p w14:paraId="093EBCA6" w14:textId="77777777" w:rsidR="0037177F" w:rsidRDefault="0037177F" w:rsidP="00E20F03">
      <w:pPr>
        <w:autoSpaceDE w:val="0"/>
        <w:autoSpaceDN w:val="0"/>
        <w:adjustRightInd w:val="0"/>
        <w:ind w:left="0" w:right="-172"/>
        <w:rPr>
          <w:rFonts w:ascii="Verdana" w:hAnsi="Verdana" w:cs="Arial"/>
          <w:sz w:val="20"/>
          <w:szCs w:val="20"/>
        </w:rPr>
      </w:pPr>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1C36FD4E" w14:textId="77777777" w:rsidR="00955894" w:rsidRDefault="00955894" w:rsidP="00E20F03">
      <w:pPr>
        <w:autoSpaceDE w:val="0"/>
        <w:autoSpaceDN w:val="0"/>
        <w:adjustRightInd w:val="0"/>
        <w:ind w:left="0" w:right="-172"/>
        <w:rPr>
          <w:rFonts w:ascii="Verdana" w:hAnsi="Verdana" w:cs="Arial"/>
          <w:sz w:val="20"/>
          <w:szCs w:val="20"/>
        </w:rPr>
      </w:pPr>
    </w:p>
    <w:p w14:paraId="180832B3" w14:textId="77777777" w:rsidR="00955894" w:rsidRDefault="00955894"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68852986"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w:t>
      </w:r>
      <w:r w:rsidR="00EF0C7E">
        <w:rPr>
          <w:rFonts w:ascii="Verdana" w:hAnsi="Verdana" w:cs="Arial"/>
          <w:sz w:val="20"/>
          <w:szCs w:val="20"/>
        </w:rPr>
        <w:t>5</w:t>
      </w:r>
      <w:r w:rsidR="0017233A">
        <w:rPr>
          <w:rFonts w:ascii="Verdana" w:hAnsi="Verdana" w:cs="Arial"/>
          <w:sz w:val="20"/>
          <w:szCs w:val="20"/>
        </w:rPr>
        <w:t>0</w:t>
      </w:r>
      <w:r w:rsidR="008877BF">
        <w:rPr>
          <w:rFonts w:ascii="Verdana" w:hAnsi="Verdana" w:cs="Arial"/>
          <w:sz w:val="20"/>
          <w:szCs w:val="20"/>
        </w:rPr>
        <w:t>13</w:t>
      </w:r>
    </w:p>
    <w:sectPr w:rsidR="00352215" w:rsidRPr="00E83FE0" w:rsidSect="00A31815">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5C5179" w14:textId="77777777" w:rsidR="00E650E4" w:rsidRDefault="00E650E4" w:rsidP="00CD6758">
      <w:r>
        <w:separator/>
      </w:r>
    </w:p>
  </w:endnote>
  <w:endnote w:type="continuationSeparator" w:id="0">
    <w:p w14:paraId="42AFD18B" w14:textId="77777777" w:rsidR="00E650E4" w:rsidRDefault="00E650E4" w:rsidP="00CD6758">
      <w:r>
        <w:continuationSeparator/>
      </w:r>
    </w:p>
  </w:endnote>
  <w:endnote w:type="continuationNotice" w:id="1">
    <w:p w14:paraId="108D2C61" w14:textId="77777777" w:rsidR="00E650E4" w:rsidRDefault="00E650E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725835136"/>
      <w:docPartObj>
        <w:docPartGallery w:val="Page Numbers (Bottom of Page)"/>
        <w:docPartUnique/>
      </w:docPartObj>
    </w:sdt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2019877990" name="Grafik 2019877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1751237220" name="Grafik 1751237220"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D3D985" w14:textId="77777777" w:rsidR="00E650E4" w:rsidRDefault="00E650E4" w:rsidP="00CD6758">
      <w:r>
        <w:separator/>
      </w:r>
    </w:p>
  </w:footnote>
  <w:footnote w:type="continuationSeparator" w:id="0">
    <w:p w14:paraId="0A847AC6" w14:textId="77777777" w:rsidR="00E650E4" w:rsidRDefault="00E650E4" w:rsidP="00CD6758">
      <w:r>
        <w:continuationSeparator/>
      </w:r>
    </w:p>
  </w:footnote>
  <w:footnote w:type="continuationNotice" w:id="1">
    <w:p w14:paraId="5C48B694" w14:textId="77777777" w:rsidR="00E650E4" w:rsidRDefault="00E650E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448792483" name="Grafik 448792483"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shapetype w14:anchorId="39C66B65" id="_x0000_t202" coordsize="21600,21600" o:spt="202" path="m,l,21600r21600,l21600,xe">
              <v:stroke joinstyle="miter"/>
              <v:path gradientshapeok="t" o:connecttype="rect"/>
            </v:shapetype>
            <v:shape id="Textfeld 2" o:spid="_x0000_s1027"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1610387943" name="Grafik 1610387943"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76A4"/>
    <w:rsid w:val="000602B6"/>
    <w:rsid w:val="00072892"/>
    <w:rsid w:val="0007780A"/>
    <w:rsid w:val="00086B90"/>
    <w:rsid w:val="000D6582"/>
    <w:rsid w:val="000E7281"/>
    <w:rsid w:val="000F39E8"/>
    <w:rsid w:val="000F531A"/>
    <w:rsid w:val="001009C5"/>
    <w:rsid w:val="00101688"/>
    <w:rsid w:val="00110F1C"/>
    <w:rsid w:val="00130406"/>
    <w:rsid w:val="001311C8"/>
    <w:rsid w:val="00145D5F"/>
    <w:rsid w:val="001471D0"/>
    <w:rsid w:val="0015085D"/>
    <w:rsid w:val="0016138D"/>
    <w:rsid w:val="0016226F"/>
    <w:rsid w:val="0017233A"/>
    <w:rsid w:val="00173567"/>
    <w:rsid w:val="001750E2"/>
    <w:rsid w:val="0018047C"/>
    <w:rsid w:val="00193D72"/>
    <w:rsid w:val="00193E30"/>
    <w:rsid w:val="00193EEB"/>
    <w:rsid w:val="001A2082"/>
    <w:rsid w:val="001A269E"/>
    <w:rsid w:val="001B417D"/>
    <w:rsid w:val="001C4010"/>
    <w:rsid w:val="001D6F8C"/>
    <w:rsid w:val="001F081E"/>
    <w:rsid w:val="002000E6"/>
    <w:rsid w:val="00244A40"/>
    <w:rsid w:val="0024589E"/>
    <w:rsid w:val="002503C5"/>
    <w:rsid w:val="00271AEF"/>
    <w:rsid w:val="002749BA"/>
    <w:rsid w:val="0027668E"/>
    <w:rsid w:val="0028353F"/>
    <w:rsid w:val="002A5D8D"/>
    <w:rsid w:val="002B6089"/>
    <w:rsid w:val="002C29B7"/>
    <w:rsid w:val="002C39D0"/>
    <w:rsid w:val="002C46A7"/>
    <w:rsid w:val="002C51A0"/>
    <w:rsid w:val="002C5814"/>
    <w:rsid w:val="002E15AC"/>
    <w:rsid w:val="002E7B29"/>
    <w:rsid w:val="00301ADD"/>
    <w:rsid w:val="003163F3"/>
    <w:rsid w:val="00332E1A"/>
    <w:rsid w:val="00335FC1"/>
    <w:rsid w:val="00337A55"/>
    <w:rsid w:val="00341F6E"/>
    <w:rsid w:val="00352215"/>
    <w:rsid w:val="003636DC"/>
    <w:rsid w:val="0037177F"/>
    <w:rsid w:val="00384A5B"/>
    <w:rsid w:val="003D24B4"/>
    <w:rsid w:val="003D3865"/>
    <w:rsid w:val="003E2283"/>
    <w:rsid w:val="003E29CB"/>
    <w:rsid w:val="003F3458"/>
    <w:rsid w:val="00403E68"/>
    <w:rsid w:val="00407AF1"/>
    <w:rsid w:val="00416A99"/>
    <w:rsid w:val="00420F46"/>
    <w:rsid w:val="0042217B"/>
    <w:rsid w:val="00426CE6"/>
    <w:rsid w:val="00431E44"/>
    <w:rsid w:val="00431F0F"/>
    <w:rsid w:val="00433CFD"/>
    <w:rsid w:val="00433F54"/>
    <w:rsid w:val="00467BEB"/>
    <w:rsid w:val="00477070"/>
    <w:rsid w:val="00484EF9"/>
    <w:rsid w:val="00485781"/>
    <w:rsid w:val="00494447"/>
    <w:rsid w:val="004A78B8"/>
    <w:rsid w:val="004D1B6B"/>
    <w:rsid w:val="005058D2"/>
    <w:rsid w:val="005059A1"/>
    <w:rsid w:val="00517AE3"/>
    <w:rsid w:val="005513E9"/>
    <w:rsid w:val="00552623"/>
    <w:rsid w:val="005574D9"/>
    <w:rsid w:val="00567767"/>
    <w:rsid w:val="00576160"/>
    <w:rsid w:val="00582F3F"/>
    <w:rsid w:val="00590E14"/>
    <w:rsid w:val="00594E4B"/>
    <w:rsid w:val="005A2FA8"/>
    <w:rsid w:val="005A45AD"/>
    <w:rsid w:val="005A4A93"/>
    <w:rsid w:val="005A739C"/>
    <w:rsid w:val="005B1EFF"/>
    <w:rsid w:val="005B3C82"/>
    <w:rsid w:val="005C0D0D"/>
    <w:rsid w:val="005D1B23"/>
    <w:rsid w:val="005D77DE"/>
    <w:rsid w:val="005E4E45"/>
    <w:rsid w:val="005E6E33"/>
    <w:rsid w:val="005F0462"/>
    <w:rsid w:val="005F3A29"/>
    <w:rsid w:val="00600AAF"/>
    <w:rsid w:val="00602F6D"/>
    <w:rsid w:val="006234AE"/>
    <w:rsid w:val="00642B29"/>
    <w:rsid w:val="006432BC"/>
    <w:rsid w:val="006479C0"/>
    <w:rsid w:val="006554E0"/>
    <w:rsid w:val="00671E3F"/>
    <w:rsid w:val="006913F0"/>
    <w:rsid w:val="0069472D"/>
    <w:rsid w:val="00695380"/>
    <w:rsid w:val="0069654B"/>
    <w:rsid w:val="006A3E05"/>
    <w:rsid w:val="006A6A4B"/>
    <w:rsid w:val="006B1A88"/>
    <w:rsid w:val="006C7766"/>
    <w:rsid w:val="006D09EB"/>
    <w:rsid w:val="006E1B52"/>
    <w:rsid w:val="007057A2"/>
    <w:rsid w:val="00720A61"/>
    <w:rsid w:val="00741E00"/>
    <w:rsid w:val="007502F0"/>
    <w:rsid w:val="0075136C"/>
    <w:rsid w:val="00757498"/>
    <w:rsid w:val="007600CB"/>
    <w:rsid w:val="00760E63"/>
    <w:rsid w:val="007733BB"/>
    <w:rsid w:val="00780103"/>
    <w:rsid w:val="0078638E"/>
    <w:rsid w:val="00787862"/>
    <w:rsid w:val="007A0059"/>
    <w:rsid w:val="007A04C2"/>
    <w:rsid w:val="007B5097"/>
    <w:rsid w:val="007D342C"/>
    <w:rsid w:val="007E41FD"/>
    <w:rsid w:val="008112AB"/>
    <w:rsid w:val="008118EE"/>
    <w:rsid w:val="00812705"/>
    <w:rsid w:val="00823AC6"/>
    <w:rsid w:val="00826647"/>
    <w:rsid w:val="00833697"/>
    <w:rsid w:val="008342D7"/>
    <w:rsid w:val="00841130"/>
    <w:rsid w:val="008416A8"/>
    <w:rsid w:val="00842555"/>
    <w:rsid w:val="00853E54"/>
    <w:rsid w:val="008623F2"/>
    <w:rsid w:val="0087180F"/>
    <w:rsid w:val="00875FC5"/>
    <w:rsid w:val="00886539"/>
    <w:rsid w:val="008877BF"/>
    <w:rsid w:val="0089142C"/>
    <w:rsid w:val="00892C48"/>
    <w:rsid w:val="008934E3"/>
    <w:rsid w:val="00897B68"/>
    <w:rsid w:val="008A10D8"/>
    <w:rsid w:val="008B1AAD"/>
    <w:rsid w:val="008F46AC"/>
    <w:rsid w:val="00905FD3"/>
    <w:rsid w:val="00906710"/>
    <w:rsid w:val="00911C09"/>
    <w:rsid w:val="00914BDD"/>
    <w:rsid w:val="0092552B"/>
    <w:rsid w:val="00927EE0"/>
    <w:rsid w:val="009339A1"/>
    <w:rsid w:val="00936F47"/>
    <w:rsid w:val="00942DE2"/>
    <w:rsid w:val="009458D6"/>
    <w:rsid w:val="0095063A"/>
    <w:rsid w:val="0095499A"/>
    <w:rsid w:val="00955894"/>
    <w:rsid w:val="00982EAA"/>
    <w:rsid w:val="009950CD"/>
    <w:rsid w:val="0099671D"/>
    <w:rsid w:val="009A2AD3"/>
    <w:rsid w:val="009A75F5"/>
    <w:rsid w:val="009A797E"/>
    <w:rsid w:val="009B1114"/>
    <w:rsid w:val="009B18AB"/>
    <w:rsid w:val="009B7272"/>
    <w:rsid w:val="009C195C"/>
    <w:rsid w:val="009D2BA8"/>
    <w:rsid w:val="009D3F4A"/>
    <w:rsid w:val="00A00264"/>
    <w:rsid w:val="00A17B2A"/>
    <w:rsid w:val="00A20964"/>
    <w:rsid w:val="00A24859"/>
    <w:rsid w:val="00A31815"/>
    <w:rsid w:val="00A33953"/>
    <w:rsid w:val="00A441B0"/>
    <w:rsid w:val="00A53279"/>
    <w:rsid w:val="00A5477D"/>
    <w:rsid w:val="00A5595E"/>
    <w:rsid w:val="00AC4152"/>
    <w:rsid w:val="00AC4911"/>
    <w:rsid w:val="00AD3D39"/>
    <w:rsid w:val="00AD3E61"/>
    <w:rsid w:val="00AD447B"/>
    <w:rsid w:val="00AE6FE0"/>
    <w:rsid w:val="00AE7250"/>
    <w:rsid w:val="00B11191"/>
    <w:rsid w:val="00B21DD8"/>
    <w:rsid w:val="00B22481"/>
    <w:rsid w:val="00B37416"/>
    <w:rsid w:val="00B53BE4"/>
    <w:rsid w:val="00B64106"/>
    <w:rsid w:val="00B85E11"/>
    <w:rsid w:val="00B90DC5"/>
    <w:rsid w:val="00B9513D"/>
    <w:rsid w:val="00B95390"/>
    <w:rsid w:val="00B968B1"/>
    <w:rsid w:val="00B97645"/>
    <w:rsid w:val="00BB2915"/>
    <w:rsid w:val="00BC2198"/>
    <w:rsid w:val="00BC5658"/>
    <w:rsid w:val="00BC5E32"/>
    <w:rsid w:val="00BE3083"/>
    <w:rsid w:val="00BF445A"/>
    <w:rsid w:val="00BF6B63"/>
    <w:rsid w:val="00C3753E"/>
    <w:rsid w:val="00C42043"/>
    <w:rsid w:val="00C43228"/>
    <w:rsid w:val="00C529AF"/>
    <w:rsid w:val="00C57C7E"/>
    <w:rsid w:val="00C6105E"/>
    <w:rsid w:val="00C64568"/>
    <w:rsid w:val="00C950B4"/>
    <w:rsid w:val="00CA0315"/>
    <w:rsid w:val="00CA46AD"/>
    <w:rsid w:val="00CB4AD2"/>
    <w:rsid w:val="00CB6621"/>
    <w:rsid w:val="00CD6758"/>
    <w:rsid w:val="00CE0312"/>
    <w:rsid w:val="00CE2E2D"/>
    <w:rsid w:val="00CE341A"/>
    <w:rsid w:val="00CE5549"/>
    <w:rsid w:val="00D2662B"/>
    <w:rsid w:val="00D3054B"/>
    <w:rsid w:val="00D60411"/>
    <w:rsid w:val="00D632A2"/>
    <w:rsid w:val="00D71FF6"/>
    <w:rsid w:val="00D72714"/>
    <w:rsid w:val="00D73139"/>
    <w:rsid w:val="00D84CE5"/>
    <w:rsid w:val="00D86EB2"/>
    <w:rsid w:val="00D94E90"/>
    <w:rsid w:val="00DA6F50"/>
    <w:rsid w:val="00DC38B9"/>
    <w:rsid w:val="00DC5F4E"/>
    <w:rsid w:val="00DD1E2B"/>
    <w:rsid w:val="00DD4377"/>
    <w:rsid w:val="00DE14FE"/>
    <w:rsid w:val="00DF48ED"/>
    <w:rsid w:val="00DF716F"/>
    <w:rsid w:val="00E0588F"/>
    <w:rsid w:val="00E1129B"/>
    <w:rsid w:val="00E11EC2"/>
    <w:rsid w:val="00E20F03"/>
    <w:rsid w:val="00E357E9"/>
    <w:rsid w:val="00E458A1"/>
    <w:rsid w:val="00E54AE9"/>
    <w:rsid w:val="00E554A6"/>
    <w:rsid w:val="00E62EDF"/>
    <w:rsid w:val="00E650E4"/>
    <w:rsid w:val="00E70350"/>
    <w:rsid w:val="00E708AA"/>
    <w:rsid w:val="00E772E4"/>
    <w:rsid w:val="00E91E67"/>
    <w:rsid w:val="00E92F3B"/>
    <w:rsid w:val="00EA0137"/>
    <w:rsid w:val="00EA20AB"/>
    <w:rsid w:val="00EA38FC"/>
    <w:rsid w:val="00EB4D84"/>
    <w:rsid w:val="00EB6932"/>
    <w:rsid w:val="00EC7ECE"/>
    <w:rsid w:val="00EE5A8E"/>
    <w:rsid w:val="00EF0C7E"/>
    <w:rsid w:val="00EF6624"/>
    <w:rsid w:val="00EF67D7"/>
    <w:rsid w:val="00F0088E"/>
    <w:rsid w:val="00F04119"/>
    <w:rsid w:val="00F0655F"/>
    <w:rsid w:val="00F16FEF"/>
    <w:rsid w:val="00F34143"/>
    <w:rsid w:val="00F954F7"/>
    <w:rsid w:val="00FA3AC7"/>
    <w:rsid w:val="00FA3AE3"/>
    <w:rsid w:val="00FA69DF"/>
    <w:rsid w:val="00FC4B58"/>
    <w:rsid w:val="00FC5314"/>
    <w:rsid w:val="00FD6FA2"/>
    <w:rsid w:val="00FE2ECB"/>
    <w:rsid w:val="00FE33A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992D7C24-0407-45C8-8315-D017C7A6C7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D6758"/>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086B90"/>
    <w:rPr>
      <w:rFonts w:ascii="Arial" w:eastAsia="Times New Roman" w:hAnsi="Arial" w:cs="Times New Roman"/>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broetje.de"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waldecker-pr.de" TargetMode="External"/><Relationship Id="rId2" Type="http://schemas.openxmlformats.org/officeDocument/2006/relationships/customXml" Target="../customXml/item2.xml"/><Relationship Id="rId16" Type="http://schemas.openxmlformats.org/officeDocument/2006/relationships/hyperlink" Target="http://www.broetje.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A91DE27-5F42-49F0-A937-18A00B35FCE3}">
  <we:reference id="a6ab5f17-ed7d-4c8a-80f0-5a39579a70a2" version="1.5.0.0" store="EXCatalog" storeType="EXCatalog"/>
  <we:alternateReferences>
    <we:reference id="WA200002017" version="1.5.0.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Props1.xml><?xml version="1.0" encoding="utf-8"?>
<ds:datastoreItem xmlns:ds="http://schemas.openxmlformats.org/officeDocument/2006/customXml" ds:itemID="{32F95848-5BF6-42C5-813D-A7C6844AE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0454E9D-F2D2-41B4-845C-C12C3E3E2DCF}">
  <ds:schemaRefs>
    <ds:schemaRef ds:uri="http://schemas.microsoft.com/sharepoint/v3/contenttype/forms"/>
  </ds:schemaRefs>
</ds:datastoreItem>
</file>

<file path=customXml/itemProps3.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505</Words>
  <Characters>3187</Characters>
  <Application>Microsoft Office Word</Application>
  <DocSecurity>4</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Nina Lechthoff</cp:lastModifiedBy>
  <cp:revision>11</cp:revision>
  <cp:lastPrinted>2018-08-06T03:43:00Z</cp:lastPrinted>
  <dcterms:created xsi:type="dcterms:W3CDTF">2025-05-26T06:10:00Z</dcterms:created>
  <dcterms:modified xsi:type="dcterms:W3CDTF">2025-05-26T06:13:00Z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