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pPr w:leftFromText="141" w:rightFromText="141" w:vertAnchor="page" w:horzAnchor="page" w:tblpX="824" w:tblpY="353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0"/>
      </w:tblGrid>
      <w:tr w:rsidR="007F589D" w:rsidRPr="00715870" w14:paraId="374A5FDB" w14:textId="77777777" w:rsidTr="001B5742">
        <w:trPr>
          <w:trHeight w:val="11766"/>
        </w:trPr>
        <w:tc>
          <w:tcPr>
            <w:tcW w:w="3300" w:type="dxa"/>
          </w:tcPr>
          <w:p w14:paraId="58D079C7" w14:textId="77777777" w:rsidR="007F589D" w:rsidRPr="00715870" w:rsidRDefault="007F589D" w:rsidP="001B5742">
            <w:pPr>
              <w:spacing w:after="40"/>
              <w:ind w:left="0"/>
              <w:rPr>
                <w:rFonts w:ascii="Arial Narrow" w:hAnsi="Arial Narrow"/>
                <w:i/>
                <w:color w:val="808080"/>
                <w:sz w:val="18"/>
                <w:szCs w:val="18"/>
              </w:rPr>
            </w:pPr>
            <w:r w:rsidRPr="00715870">
              <w:rPr>
                <w:rFonts w:ascii="Arial Narrow" w:hAnsi="Arial Narrow"/>
                <w:i/>
                <w:color w:val="808080"/>
                <w:sz w:val="18"/>
                <w:szCs w:val="18"/>
              </w:rPr>
              <w:t>Redaktion:</w:t>
            </w:r>
          </w:p>
          <w:p w14:paraId="50DCAFD1" w14:textId="77777777" w:rsidR="007F589D" w:rsidRPr="00715870" w:rsidRDefault="007F589D" w:rsidP="001B5742">
            <w:pPr>
              <w:spacing w:after="40"/>
              <w:ind w:left="0"/>
              <w:rPr>
                <w:rFonts w:ascii="Arial Narrow" w:hAnsi="Arial Narrow"/>
                <w:i/>
                <w:color w:val="808080"/>
                <w:sz w:val="18"/>
                <w:szCs w:val="18"/>
              </w:rPr>
            </w:pPr>
          </w:p>
          <w:p w14:paraId="3D51CDAD" w14:textId="77777777" w:rsidR="007F589D" w:rsidRPr="00715870" w:rsidRDefault="007F589D" w:rsidP="001B5742">
            <w:pPr>
              <w:spacing w:after="40"/>
              <w:ind w:left="0"/>
              <w:rPr>
                <w:rFonts w:ascii="Arial Narrow" w:hAnsi="Arial Narrow"/>
                <w:b/>
                <w:i/>
                <w:color w:val="808080"/>
                <w:sz w:val="18"/>
                <w:szCs w:val="18"/>
              </w:rPr>
            </w:pPr>
            <w:r w:rsidRPr="00715870">
              <w:rPr>
                <w:rFonts w:ascii="Arial Narrow" w:hAnsi="Arial Narrow"/>
                <w:b/>
                <w:i/>
                <w:color w:val="808080"/>
                <w:sz w:val="18"/>
                <w:szCs w:val="18"/>
              </w:rPr>
              <w:t>WALDECKER PR</w:t>
            </w:r>
          </w:p>
          <w:p w14:paraId="064C3D25" w14:textId="77777777" w:rsidR="007F589D" w:rsidRPr="00715870" w:rsidRDefault="007F589D" w:rsidP="001B5742">
            <w:pPr>
              <w:spacing w:after="40"/>
              <w:ind w:left="0"/>
              <w:rPr>
                <w:rFonts w:ascii="Arial Narrow" w:hAnsi="Arial Narrow"/>
                <w:b/>
                <w:i/>
                <w:color w:val="808080"/>
                <w:sz w:val="18"/>
                <w:szCs w:val="18"/>
              </w:rPr>
            </w:pPr>
            <w:r w:rsidRPr="00715870">
              <w:rPr>
                <w:rFonts w:ascii="Arial Narrow" w:hAnsi="Arial Narrow"/>
                <w:b/>
                <w:i/>
                <w:color w:val="808080"/>
                <w:sz w:val="18"/>
                <w:szCs w:val="18"/>
              </w:rPr>
              <w:t>Büro für Presse- und Öffentlichkeitsarbeit</w:t>
            </w:r>
          </w:p>
          <w:p w14:paraId="35D25902" w14:textId="77777777" w:rsidR="007F589D" w:rsidRPr="00715870" w:rsidRDefault="007F589D" w:rsidP="001B5742">
            <w:pPr>
              <w:spacing w:after="40"/>
              <w:ind w:left="0"/>
              <w:rPr>
                <w:rFonts w:ascii="Arial Narrow" w:hAnsi="Arial Narrow"/>
                <w:b/>
                <w:i/>
                <w:color w:val="808080"/>
                <w:sz w:val="18"/>
                <w:szCs w:val="18"/>
              </w:rPr>
            </w:pPr>
          </w:p>
          <w:p w14:paraId="61AD6DC7" w14:textId="4F832F32" w:rsidR="007F589D" w:rsidRPr="00715870" w:rsidRDefault="007F589D" w:rsidP="001B5742">
            <w:pPr>
              <w:spacing w:after="40"/>
              <w:ind w:left="0"/>
              <w:rPr>
                <w:rFonts w:ascii="Arial Narrow" w:hAnsi="Arial Narrow"/>
                <w:b/>
                <w:i/>
                <w:color w:val="808080"/>
                <w:sz w:val="18"/>
                <w:szCs w:val="18"/>
              </w:rPr>
            </w:pPr>
            <w:r w:rsidRPr="00715870">
              <w:rPr>
                <w:rFonts w:ascii="Arial Narrow" w:hAnsi="Arial Narrow"/>
                <w:b/>
                <w:i/>
                <w:color w:val="808080"/>
                <w:sz w:val="18"/>
                <w:szCs w:val="18"/>
              </w:rPr>
              <w:t>Ansprechpartner</w:t>
            </w:r>
            <w:r w:rsidR="00E56CAD">
              <w:rPr>
                <w:rFonts w:ascii="Arial Narrow" w:hAnsi="Arial Narrow"/>
                <w:b/>
                <w:i/>
                <w:color w:val="808080"/>
                <w:sz w:val="18"/>
                <w:szCs w:val="18"/>
              </w:rPr>
              <w:t>in:</w:t>
            </w:r>
          </w:p>
          <w:p w14:paraId="55595325" w14:textId="77777777" w:rsidR="007F589D" w:rsidRPr="00715870" w:rsidRDefault="007F589D" w:rsidP="001B5742">
            <w:pPr>
              <w:spacing w:after="40"/>
              <w:ind w:left="0"/>
              <w:rPr>
                <w:rFonts w:ascii="Arial Narrow" w:hAnsi="Arial Narrow"/>
                <w:color w:val="808080"/>
                <w:sz w:val="18"/>
                <w:szCs w:val="18"/>
              </w:rPr>
            </w:pPr>
            <w:r w:rsidRPr="00715870">
              <w:rPr>
                <w:rFonts w:ascii="Arial Narrow" w:hAnsi="Arial Narrow"/>
                <w:color w:val="808080"/>
                <w:sz w:val="18"/>
                <w:szCs w:val="18"/>
              </w:rPr>
              <w:t>Michaela Waldecker</w:t>
            </w:r>
          </w:p>
          <w:p w14:paraId="5ED782D7" w14:textId="77777777" w:rsidR="007F589D" w:rsidRPr="00715870" w:rsidRDefault="007F589D" w:rsidP="001B5742">
            <w:pPr>
              <w:spacing w:after="40"/>
              <w:ind w:left="0"/>
              <w:rPr>
                <w:rFonts w:ascii="Arial Narrow" w:hAnsi="Arial Narrow"/>
                <w:color w:val="808080"/>
                <w:sz w:val="18"/>
                <w:szCs w:val="18"/>
              </w:rPr>
            </w:pPr>
            <w:r w:rsidRPr="00715870">
              <w:rPr>
                <w:rFonts w:ascii="Arial Narrow" w:hAnsi="Arial Narrow"/>
                <w:color w:val="808080"/>
                <w:sz w:val="18"/>
                <w:szCs w:val="18"/>
              </w:rPr>
              <w:t>Indersdorfer Straße 9</w:t>
            </w:r>
          </w:p>
          <w:p w14:paraId="0CC34820" w14:textId="77777777" w:rsidR="007F589D" w:rsidRPr="00715870" w:rsidRDefault="007F589D" w:rsidP="001B5742">
            <w:pPr>
              <w:spacing w:after="40"/>
              <w:ind w:left="0"/>
              <w:rPr>
                <w:rFonts w:ascii="Arial Narrow" w:hAnsi="Arial Narrow"/>
                <w:color w:val="808080"/>
                <w:sz w:val="18"/>
                <w:szCs w:val="18"/>
              </w:rPr>
            </w:pPr>
            <w:r w:rsidRPr="00715870">
              <w:rPr>
                <w:rFonts w:ascii="Arial Narrow" w:hAnsi="Arial Narrow"/>
                <w:color w:val="808080"/>
                <w:sz w:val="18"/>
                <w:szCs w:val="18"/>
              </w:rPr>
              <w:t>85238 Petershausen</w:t>
            </w:r>
          </w:p>
          <w:p w14:paraId="3AB2BB2F" w14:textId="77777777" w:rsidR="007F589D" w:rsidRPr="00715870" w:rsidRDefault="007F589D" w:rsidP="001B5742">
            <w:pPr>
              <w:spacing w:after="40"/>
              <w:ind w:left="0"/>
              <w:rPr>
                <w:rFonts w:ascii="Arial Narrow" w:hAnsi="Arial Narrow"/>
                <w:color w:val="808080"/>
                <w:sz w:val="18"/>
                <w:szCs w:val="18"/>
              </w:rPr>
            </w:pPr>
          </w:p>
          <w:p w14:paraId="75C3BF74" w14:textId="1AE3C083" w:rsidR="007F589D" w:rsidRPr="00715870" w:rsidRDefault="007F589D" w:rsidP="001B5742">
            <w:pPr>
              <w:spacing w:after="40"/>
              <w:ind w:left="0"/>
              <w:rPr>
                <w:rFonts w:ascii="Arial Narrow" w:hAnsi="Arial Narrow"/>
                <w:color w:val="808080"/>
                <w:sz w:val="18"/>
                <w:szCs w:val="18"/>
              </w:rPr>
            </w:pPr>
            <w:r w:rsidRPr="00715870">
              <w:rPr>
                <w:rFonts w:ascii="Arial Narrow" w:hAnsi="Arial Narrow"/>
                <w:color w:val="808080"/>
                <w:sz w:val="18"/>
                <w:szCs w:val="18"/>
              </w:rPr>
              <w:t xml:space="preserve">Telefon: </w:t>
            </w:r>
            <w:r w:rsidRPr="00715870">
              <w:rPr>
                <w:rFonts w:ascii="Arial Narrow" w:hAnsi="Arial Narrow"/>
                <w:color w:val="808080"/>
                <w:sz w:val="18"/>
                <w:szCs w:val="18"/>
              </w:rPr>
              <w:tab/>
              <w:t>++49</w:t>
            </w:r>
            <w:r w:rsidR="00F76444">
              <w:rPr>
                <w:rFonts w:ascii="Arial Narrow" w:hAnsi="Arial Narrow"/>
                <w:color w:val="808080"/>
                <w:sz w:val="18"/>
                <w:szCs w:val="18"/>
              </w:rPr>
              <w:t xml:space="preserve"> (</w:t>
            </w:r>
            <w:r w:rsidR="00A617A8" w:rsidRPr="00A617A8">
              <w:rPr>
                <w:rFonts w:ascii="Arial Narrow" w:hAnsi="Arial Narrow"/>
                <w:color w:val="808080"/>
                <w:sz w:val="18"/>
                <w:szCs w:val="18"/>
              </w:rPr>
              <w:t>0</w:t>
            </w:r>
            <w:r w:rsidR="00F76444">
              <w:rPr>
                <w:rFonts w:ascii="Arial Narrow" w:hAnsi="Arial Narrow"/>
                <w:color w:val="808080"/>
                <w:sz w:val="18"/>
                <w:szCs w:val="18"/>
              </w:rPr>
              <w:t>)</w:t>
            </w:r>
            <w:r w:rsidR="00A617A8" w:rsidRPr="00A617A8">
              <w:rPr>
                <w:rFonts w:ascii="Arial Narrow" w:hAnsi="Arial Narrow"/>
                <w:color w:val="808080"/>
                <w:sz w:val="18"/>
                <w:szCs w:val="18"/>
              </w:rPr>
              <w:t>261</w:t>
            </w:r>
            <w:r w:rsidR="00F76444">
              <w:rPr>
                <w:rFonts w:ascii="Arial Narrow" w:hAnsi="Arial Narrow"/>
                <w:color w:val="808080"/>
                <w:sz w:val="18"/>
                <w:szCs w:val="18"/>
              </w:rPr>
              <w:t xml:space="preserve"> </w:t>
            </w:r>
            <w:r w:rsidR="00A617A8" w:rsidRPr="00A617A8">
              <w:rPr>
                <w:rFonts w:ascii="Arial Narrow" w:hAnsi="Arial Narrow"/>
                <w:color w:val="808080"/>
                <w:sz w:val="18"/>
                <w:szCs w:val="18"/>
              </w:rPr>
              <w:t>89</w:t>
            </w:r>
            <w:r w:rsidR="00F76444">
              <w:rPr>
                <w:rFonts w:ascii="Arial Narrow" w:hAnsi="Arial Narrow"/>
                <w:color w:val="808080"/>
                <w:sz w:val="18"/>
                <w:szCs w:val="18"/>
              </w:rPr>
              <w:t xml:space="preserve"> </w:t>
            </w:r>
            <w:r w:rsidR="00A617A8" w:rsidRPr="00A617A8">
              <w:rPr>
                <w:rFonts w:ascii="Arial Narrow" w:hAnsi="Arial Narrow"/>
                <w:color w:val="808080"/>
                <w:sz w:val="18"/>
                <w:szCs w:val="18"/>
              </w:rPr>
              <w:t>96</w:t>
            </w:r>
            <w:r w:rsidR="00F76444">
              <w:rPr>
                <w:rFonts w:ascii="Arial Narrow" w:hAnsi="Arial Narrow"/>
                <w:color w:val="808080"/>
                <w:sz w:val="18"/>
                <w:szCs w:val="18"/>
              </w:rPr>
              <w:t xml:space="preserve"> </w:t>
            </w:r>
            <w:r w:rsidR="00A617A8" w:rsidRPr="00A617A8">
              <w:rPr>
                <w:rFonts w:ascii="Arial Narrow" w:hAnsi="Arial Narrow"/>
                <w:color w:val="808080"/>
                <w:sz w:val="18"/>
                <w:szCs w:val="18"/>
              </w:rPr>
              <w:t>69</w:t>
            </w:r>
            <w:r w:rsidR="00F76444">
              <w:rPr>
                <w:rFonts w:ascii="Arial Narrow" w:hAnsi="Arial Narrow"/>
                <w:color w:val="808080"/>
                <w:sz w:val="18"/>
                <w:szCs w:val="18"/>
              </w:rPr>
              <w:t xml:space="preserve"> </w:t>
            </w:r>
            <w:r w:rsidR="00A617A8" w:rsidRPr="00A617A8">
              <w:rPr>
                <w:rFonts w:ascii="Arial Narrow" w:hAnsi="Arial Narrow"/>
                <w:color w:val="808080"/>
                <w:sz w:val="18"/>
                <w:szCs w:val="18"/>
              </w:rPr>
              <w:t>94</w:t>
            </w:r>
          </w:p>
          <w:p w14:paraId="7194CCFC" w14:textId="77777777" w:rsidR="007F589D" w:rsidRPr="00715870" w:rsidRDefault="007F589D" w:rsidP="001B5742">
            <w:pPr>
              <w:spacing w:after="40"/>
              <w:ind w:left="0"/>
              <w:rPr>
                <w:rFonts w:ascii="Arial Narrow" w:hAnsi="Arial Narrow"/>
                <w:b/>
                <w:i/>
                <w:color w:val="808080"/>
                <w:sz w:val="18"/>
                <w:szCs w:val="18"/>
              </w:rPr>
            </w:pPr>
            <w:r w:rsidRPr="00715870">
              <w:rPr>
                <w:rFonts w:ascii="Arial Narrow" w:hAnsi="Arial Narrow"/>
                <w:color w:val="808080"/>
                <w:sz w:val="18"/>
                <w:szCs w:val="18"/>
              </w:rPr>
              <w:t>E-Mail:</w:t>
            </w:r>
            <w:r w:rsidRPr="00715870">
              <w:rPr>
                <w:rFonts w:ascii="Arial Narrow" w:hAnsi="Arial Narrow"/>
                <w:color w:val="808080"/>
                <w:sz w:val="18"/>
                <w:szCs w:val="18"/>
              </w:rPr>
              <w:tab/>
            </w:r>
            <w:hyperlink r:id="rId10" w:history="1">
              <w:r w:rsidRPr="00715870">
                <w:rPr>
                  <w:rStyle w:val="Hyperlink"/>
                  <w:rFonts w:ascii="Arial Narrow" w:hAnsi="Arial Narrow"/>
                  <w:sz w:val="18"/>
                  <w:szCs w:val="18"/>
                </w:rPr>
                <w:t>waldecker@waldecker-pr.d</w:t>
              </w:r>
              <w:r w:rsidRPr="00715870">
                <w:rPr>
                  <w:rStyle w:val="Hyperlink"/>
                  <w:rFonts w:ascii="Arial Narrow" w:hAnsi="Arial Narrow"/>
                  <w:b/>
                  <w:i/>
                  <w:sz w:val="18"/>
                  <w:szCs w:val="18"/>
                </w:rPr>
                <w:t>e</w:t>
              </w:r>
            </w:hyperlink>
          </w:p>
          <w:p w14:paraId="7488C585" w14:textId="77777777" w:rsidR="007F589D" w:rsidRPr="00715870" w:rsidRDefault="007F589D" w:rsidP="001B5742">
            <w:pPr>
              <w:spacing w:after="40"/>
              <w:ind w:left="0"/>
              <w:rPr>
                <w:rFonts w:ascii="Arial Narrow" w:hAnsi="Arial Narrow"/>
                <w:iCs/>
                <w:sz w:val="18"/>
                <w:szCs w:val="18"/>
              </w:rPr>
            </w:pPr>
            <w:r w:rsidRPr="00715870">
              <w:rPr>
                <w:rFonts w:ascii="Arial Narrow" w:hAnsi="Arial Narrow"/>
                <w:iCs/>
                <w:color w:val="808080"/>
                <w:sz w:val="18"/>
                <w:szCs w:val="18"/>
              </w:rPr>
              <w:t>Internet:</w:t>
            </w:r>
            <w:r w:rsidRPr="00715870">
              <w:rPr>
                <w:rFonts w:ascii="Arial Narrow" w:hAnsi="Arial Narrow"/>
                <w:iCs/>
                <w:sz w:val="18"/>
                <w:szCs w:val="18"/>
              </w:rPr>
              <w:tab/>
            </w:r>
            <w:hyperlink r:id="rId11" w:history="1">
              <w:r w:rsidRPr="00715870">
                <w:rPr>
                  <w:rStyle w:val="Hyperlink"/>
                  <w:rFonts w:ascii="Arial Narrow" w:hAnsi="Arial Narrow"/>
                  <w:iCs/>
                  <w:sz w:val="18"/>
                  <w:szCs w:val="18"/>
                </w:rPr>
                <w:t>www.waldecker-pr.de</w:t>
              </w:r>
            </w:hyperlink>
          </w:p>
          <w:p w14:paraId="3E0E87C3" w14:textId="77777777" w:rsidR="007F589D" w:rsidRPr="00715870" w:rsidRDefault="007F589D" w:rsidP="001B5742">
            <w:pPr>
              <w:spacing w:after="40"/>
              <w:ind w:left="0"/>
              <w:rPr>
                <w:rFonts w:ascii="Arial Narrow" w:hAnsi="Arial Narrow"/>
                <w:iCs/>
                <w:sz w:val="18"/>
                <w:szCs w:val="18"/>
              </w:rPr>
            </w:pPr>
          </w:p>
          <w:p w14:paraId="4E7B14D6" w14:textId="77777777" w:rsidR="007F589D" w:rsidRDefault="007F589D" w:rsidP="001B5742">
            <w:pPr>
              <w:spacing w:after="40"/>
              <w:ind w:left="0"/>
              <w:rPr>
                <w:rFonts w:ascii="Arial Narrow" w:hAnsi="Arial Narrow"/>
                <w:color w:val="808080"/>
                <w:sz w:val="18"/>
                <w:szCs w:val="18"/>
              </w:rPr>
            </w:pPr>
          </w:p>
          <w:p w14:paraId="4C99133A" w14:textId="77777777" w:rsidR="008D60AA" w:rsidRDefault="008D60AA" w:rsidP="001B5742">
            <w:pPr>
              <w:spacing w:after="40"/>
              <w:ind w:left="0"/>
              <w:rPr>
                <w:rFonts w:ascii="Arial Narrow" w:hAnsi="Arial Narrow"/>
                <w:color w:val="808080"/>
                <w:sz w:val="18"/>
                <w:szCs w:val="18"/>
              </w:rPr>
            </w:pPr>
          </w:p>
          <w:p w14:paraId="7B6A8A25" w14:textId="77777777" w:rsidR="008D60AA" w:rsidRDefault="008D60AA" w:rsidP="001B5742">
            <w:pPr>
              <w:spacing w:after="40"/>
              <w:ind w:left="0"/>
              <w:rPr>
                <w:rFonts w:ascii="Arial Narrow" w:hAnsi="Arial Narrow"/>
                <w:color w:val="808080"/>
                <w:sz w:val="18"/>
                <w:szCs w:val="18"/>
              </w:rPr>
            </w:pPr>
          </w:p>
          <w:p w14:paraId="369EFE2B" w14:textId="77777777" w:rsidR="008D60AA" w:rsidRDefault="008D60AA" w:rsidP="001B5742">
            <w:pPr>
              <w:spacing w:after="40"/>
              <w:ind w:left="0"/>
              <w:rPr>
                <w:rFonts w:ascii="Arial Narrow" w:hAnsi="Arial Narrow"/>
                <w:color w:val="808080"/>
                <w:sz w:val="18"/>
                <w:szCs w:val="18"/>
              </w:rPr>
            </w:pPr>
          </w:p>
          <w:p w14:paraId="13E355F3" w14:textId="77777777" w:rsidR="008D60AA" w:rsidRDefault="008D60AA" w:rsidP="001B5742">
            <w:pPr>
              <w:spacing w:after="40"/>
              <w:ind w:left="0"/>
              <w:rPr>
                <w:rFonts w:ascii="Arial Narrow" w:hAnsi="Arial Narrow"/>
                <w:color w:val="808080"/>
                <w:sz w:val="18"/>
                <w:szCs w:val="18"/>
              </w:rPr>
            </w:pPr>
          </w:p>
          <w:p w14:paraId="2462E5BA" w14:textId="77777777" w:rsidR="008D60AA" w:rsidRDefault="008D60AA" w:rsidP="001B5742">
            <w:pPr>
              <w:spacing w:after="40"/>
              <w:ind w:left="0"/>
              <w:rPr>
                <w:rFonts w:ascii="Arial Narrow" w:hAnsi="Arial Narrow"/>
                <w:color w:val="808080"/>
                <w:sz w:val="18"/>
                <w:szCs w:val="18"/>
              </w:rPr>
            </w:pPr>
          </w:p>
          <w:p w14:paraId="71C74A53" w14:textId="77777777" w:rsidR="008D60AA" w:rsidRDefault="008D60AA" w:rsidP="001B5742">
            <w:pPr>
              <w:spacing w:after="40"/>
              <w:ind w:left="0"/>
              <w:rPr>
                <w:rFonts w:ascii="Arial Narrow" w:hAnsi="Arial Narrow"/>
                <w:color w:val="808080"/>
                <w:sz w:val="18"/>
                <w:szCs w:val="18"/>
              </w:rPr>
            </w:pPr>
          </w:p>
          <w:p w14:paraId="6721A99F" w14:textId="77777777" w:rsidR="008D60AA" w:rsidRDefault="008D60AA" w:rsidP="001B5742">
            <w:pPr>
              <w:spacing w:after="40"/>
              <w:ind w:left="0"/>
              <w:rPr>
                <w:rFonts w:ascii="Arial Narrow" w:hAnsi="Arial Narrow"/>
                <w:color w:val="808080"/>
                <w:sz w:val="18"/>
                <w:szCs w:val="18"/>
              </w:rPr>
            </w:pPr>
          </w:p>
          <w:p w14:paraId="55C7338D" w14:textId="77777777" w:rsidR="008D60AA" w:rsidRDefault="008D60AA" w:rsidP="001B5742">
            <w:pPr>
              <w:spacing w:after="40"/>
              <w:ind w:left="0"/>
              <w:rPr>
                <w:rFonts w:ascii="Arial Narrow" w:hAnsi="Arial Narrow"/>
                <w:color w:val="808080"/>
                <w:sz w:val="18"/>
                <w:szCs w:val="18"/>
              </w:rPr>
            </w:pPr>
          </w:p>
          <w:p w14:paraId="7C9CE49B" w14:textId="77777777" w:rsidR="008D60AA" w:rsidRDefault="008D60AA" w:rsidP="001B5742">
            <w:pPr>
              <w:spacing w:after="40"/>
              <w:ind w:left="0"/>
              <w:rPr>
                <w:rFonts w:ascii="Arial Narrow" w:hAnsi="Arial Narrow"/>
                <w:color w:val="808080"/>
                <w:sz w:val="18"/>
                <w:szCs w:val="18"/>
              </w:rPr>
            </w:pPr>
          </w:p>
          <w:p w14:paraId="1DC1FC46" w14:textId="77777777" w:rsidR="008D60AA" w:rsidRDefault="008D60AA" w:rsidP="001B5742">
            <w:pPr>
              <w:spacing w:after="40"/>
              <w:ind w:left="0"/>
              <w:rPr>
                <w:rFonts w:ascii="Arial Narrow" w:hAnsi="Arial Narrow"/>
                <w:color w:val="808080"/>
                <w:sz w:val="18"/>
                <w:szCs w:val="18"/>
              </w:rPr>
            </w:pPr>
          </w:p>
          <w:p w14:paraId="0091CE5B" w14:textId="77777777" w:rsidR="008D60AA" w:rsidRDefault="008D60AA" w:rsidP="001B5742">
            <w:pPr>
              <w:spacing w:after="40"/>
              <w:ind w:left="0"/>
              <w:rPr>
                <w:rFonts w:ascii="Arial Narrow" w:hAnsi="Arial Narrow"/>
                <w:color w:val="808080"/>
                <w:sz w:val="18"/>
                <w:szCs w:val="18"/>
              </w:rPr>
            </w:pPr>
          </w:p>
          <w:p w14:paraId="1256102A" w14:textId="77777777" w:rsidR="008D60AA" w:rsidRDefault="008D60AA" w:rsidP="001B5742">
            <w:pPr>
              <w:spacing w:after="40"/>
              <w:ind w:left="0"/>
              <w:rPr>
                <w:rFonts w:ascii="Arial Narrow" w:hAnsi="Arial Narrow"/>
                <w:color w:val="808080"/>
                <w:sz w:val="18"/>
                <w:szCs w:val="18"/>
              </w:rPr>
            </w:pPr>
          </w:p>
          <w:p w14:paraId="53316F30" w14:textId="77777777" w:rsidR="008D60AA" w:rsidRDefault="008D60AA" w:rsidP="001B5742">
            <w:pPr>
              <w:spacing w:after="40"/>
              <w:ind w:left="0"/>
              <w:rPr>
                <w:rFonts w:ascii="Arial Narrow" w:hAnsi="Arial Narrow"/>
                <w:color w:val="808080"/>
                <w:sz w:val="18"/>
                <w:szCs w:val="18"/>
              </w:rPr>
            </w:pPr>
          </w:p>
          <w:p w14:paraId="0C268295" w14:textId="77777777" w:rsidR="008D60AA" w:rsidRDefault="008D60AA" w:rsidP="001B5742">
            <w:pPr>
              <w:spacing w:after="40"/>
              <w:ind w:left="0"/>
              <w:rPr>
                <w:rFonts w:ascii="Arial Narrow" w:hAnsi="Arial Narrow"/>
                <w:color w:val="808080"/>
                <w:sz w:val="18"/>
                <w:szCs w:val="18"/>
              </w:rPr>
            </w:pPr>
          </w:p>
          <w:p w14:paraId="479B4590" w14:textId="77777777" w:rsidR="009834C6" w:rsidRDefault="009834C6" w:rsidP="001B5742">
            <w:pPr>
              <w:spacing w:after="40"/>
              <w:ind w:left="0"/>
              <w:rPr>
                <w:rFonts w:ascii="Arial Narrow" w:hAnsi="Arial Narrow"/>
                <w:color w:val="808080"/>
                <w:sz w:val="18"/>
                <w:szCs w:val="18"/>
              </w:rPr>
            </w:pPr>
          </w:p>
          <w:p w14:paraId="56853846" w14:textId="77777777" w:rsidR="00086668" w:rsidRDefault="00086668" w:rsidP="001B5742">
            <w:pPr>
              <w:spacing w:after="40"/>
              <w:ind w:left="0"/>
              <w:rPr>
                <w:rFonts w:ascii="Arial Narrow" w:hAnsi="Arial Narrow"/>
                <w:color w:val="808080"/>
                <w:sz w:val="18"/>
                <w:szCs w:val="18"/>
              </w:rPr>
            </w:pPr>
          </w:p>
          <w:p w14:paraId="7D9A3723" w14:textId="77777777" w:rsidR="00086668" w:rsidRDefault="00086668" w:rsidP="001B5742">
            <w:pPr>
              <w:spacing w:after="40"/>
              <w:ind w:left="0"/>
              <w:rPr>
                <w:rFonts w:ascii="Arial Narrow" w:hAnsi="Arial Narrow"/>
                <w:color w:val="808080"/>
                <w:sz w:val="18"/>
                <w:szCs w:val="18"/>
              </w:rPr>
            </w:pPr>
          </w:p>
          <w:p w14:paraId="25563955" w14:textId="77777777" w:rsidR="00086668" w:rsidRDefault="00086668" w:rsidP="001B5742">
            <w:pPr>
              <w:spacing w:after="40"/>
              <w:ind w:left="0"/>
              <w:rPr>
                <w:rFonts w:ascii="Arial Narrow" w:hAnsi="Arial Narrow"/>
                <w:color w:val="808080"/>
                <w:sz w:val="18"/>
                <w:szCs w:val="18"/>
              </w:rPr>
            </w:pPr>
          </w:p>
          <w:p w14:paraId="3D82DA68" w14:textId="77777777" w:rsidR="00086668" w:rsidRDefault="00086668" w:rsidP="001B5742">
            <w:pPr>
              <w:spacing w:after="40"/>
              <w:ind w:left="0"/>
              <w:rPr>
                <w:rFonts w:ascii="Arial Narrow" w:hAnsi="Arial Narrow"/>
                <w:color w:val="808080"/>
                <w:sz w:val="18"/>
                <w:szCs w:val="18"/>
              </w:rPr>
            </w:pPr>
          </w:p>
          <w:p w14:paraId="39A7E22D" w14:textId="77777777" w:rsidR="00086668" w:rsidRDefault="00086668" w:rsidP="001B5742">
            <w:pPr>
              <w:spacing w:after="40"/>
              <w:ind w:left="0"/>
              <w:rPr>
                <w:rFonts w:ascii="Arial Narrow" w:hAnsi="Arial Narrow"/>
                <w:color w:val="808080"/>
                <w:sz w:val="18"/>
                <w:szCs w:val="18"/>
              </w:rPr>
            </w:pPr>
          </w:p>
          <w:p w14:paraId="3B739EC2" w14:textId="77777777" w:rsidR="00086668" w:rsidRDefault="00086668" w:rsidP="001B5742">
            <w:pPr>
              <w:spacing w:after="40"/>
              <w:ind w:left="0"/>
              <w:rPr>
                <w:rFonts w:ascii="Arial Narrow" w:hAnsi="Arial Narrow"/>
                <w:color w:val="808080"/>
                <w:sz w:val="18"/>
                <w:szCs w:val="18"/>
              </w:rPr>
            </w:pPr>
          </w:p>
          <w:p w14:paraId="1F854FD6" w14:textId="77777777" w:rsidR="008D60AA" w:rsidRDefault="008D60AA" w:rsidP="001B5742">
            <w:pPr>
              <w:spacing w:after="40"/>
              <w:ind w:left="0"/>
              <w:rPr>
                <w:rFonts w:ascii="Arial Narrow" w:hAnsi="Arial Narrow"/>
                <w:color w:val="808080"/>
                <w:sz w:val="18"/>
                <w:szCs w:val="18"/>
              </w:rPr>
            </w:pPr>
          </w:p>
          <w:p w14:paraId="62DB3D24" w14:textId="77777777" w:rsidR="007F589D" w:rsidRPr="00715870" w:rsidRDefault="007F589D" w:rsidP="001B5742">
            <w:pPr>
              <w:spacing w:after="40"/>
              <w:ind w:left="0"/>
              <w:rPr>
                <w:rFonts w:ascii="Arial Narrow" w:hAnsi="Arial Narrow"/>
                <w:color w:val="808080"/>
                <w:sz w:val="18"/>
                <w:szCs w:val="18"/>
              </w:rPr>
            </w:pPr>
          </w:p>
          <w:p w14:paraId="0FC58165" w14:textId="77777777" w:rsidR="007F589D" w:rsidRPr="00715870" w:rsidRDefault="007F589D" w:rsidP="001B5742">
            <w:pPr>
              <w:spacing w:after="40"/>
              <w:ind w:left="0"/>
              <w:rPr>
                <w:rFonts w:ascii="Arial Narrow" w:hAnsi="Arial Narrow"/>
                <w:color w:val="808080"/>
                <w:sz w:val="18"/>
                <w:szCs w:val="18"/>
              </w:rPr>
            </w:pPr>
            <w:r w:rsidRPr="00715870">
              <w:rPr>
                <w:rFonts w:ascii="Arial Narrow" w:hAnsi="Arial Narrow"/>
                <w:i/>
                <w:iCs/>
                <w:color w:val="808080"/>
                <w:sz w:val="18"/>
                <w:szCs w:val="18"/>
              </w:rPr>
              <w:t>Pressekontakt</w:t>
            </w:r>
            <w:r w:rsidRPr="00715870">
              <w:rPr>
                <w:rFonts w:ascii="Arial Narrow" w:hAnsi="Arial Narrow"/>
                <w:color w:val="808080"/>
                <w:sz w:val="18"/>
                <w:szCs w:val="18"/>
              </w:rPr>
              <w:t>:</w:t>
            </w:r>
          </w:p>
          <w:p w14:paraId="2701C813" w14:textId="77777777" w:rsidR="007F589D" w:rsidRPr="00086668" w:rsidRDefault="007F589D" w:rsidP="001B5742">
            <w:pPr>
              <w:spacing w:after="40"/>
              <w:ind w:left="0"/>
              <w:rPr>
                <w:rFonts w:ascii="Arial Narrow" w:hAnsi="Arial Narrow"/>
                <w:b/>
                <w:bCs/>
                <w:i/>
                <w:color w:val="808080"/>
                <w:sz w:val="18"/>
                <w:szCs w:val="18"/>
              </w:rPr>
            </w:pPr>
            <w:r w:rsidRPr="00086668">
              <w:rPr>
                <w:rFonts w:ascii="Arial Narrow" w:hAnsi="Arial Narrow"/>
                <w:b/>
                <w:bCs/>
                <w:i/>
                <w:color w:val="808080"/>
                <w:sz w:val="18"/>
                <w:szCs w:val="18"/>
              </w:rPr>
              <w:t>Carl Isenbeck</w:t>
            </w:r>
          </w:p>
          <w:p w14:paraId="0A654637" w14:textId="77777777" w:rsidR="007F589D" w:rsidRPr="00086668" w:rsidRDefault="007F589D" w:rsidP="001B5742">
            <w:pPr>
              <w:spacing w:after="40"/>
              <w:ind w:left="0"/>
              <w:rPr>
                <w:rFonts w:ascii="Arial Narrow" w:hAnsi="Arial Narrow"/>
                <w:i/>
                <w:color w:val="808080"/>
                <w:sz w:val="18"/>
                <w:szCs w:val="18"/>
              </w:rPr>
            </w:pPr>
            <w:r w:rsidRPr="00086668">
              <w:rPr>
                <w:rFonts w:ascii="Arial Narrow" w:hAnsi="Arial Narrow"/>
                <w:i/>
                <w:color w:val="808080"/>
                <w:sz w:val="18"/>
                <w:szCs w:val="18"/>
              </w:rPr>
              <w:t>BAXI Holding GmbH</w:t>
            </w:r>
          </w:p>
          <w:p w14:paraId="6A436021" w14:textId="77777777" w:rsidR="007F589D" w:rsidRPr="00086668" w:rsidRDefault="007F589D" w:rsidP="001B5742">
            <w:pPr>
              <w:spacing w:after="40"/>
              <w:ind w:left="0"/>
              <w:rPr>
                <w:rFonts w:ascii="Arial Narrow" w:hAnsi="Arial Narrow"/>
                <w:i/>
                <w:color w:val="808080"/>
                <w:sz w:val="18"/>
                <w:szCs w:val="18"/>
              </w:rPr>
            </w:pPr>
            <w:r w:rsidRPr="00086668">
              <w:rPr>
                <w:rFonts w:ascii="Arial Narrow" w:hAnsi="Arial Narrow"/>
                <w:i/>
                <w:color w:val="808080"/>
                <w:sz w:val="18"/>
                <w:szCs w:val="18"/>
              </w:rPr>
              <w:t>August-</w:t>
            </w:r>
            <w:proofErr w:type="spellStart"/>
            <w:r w:rsidRPr="00086668">
              <w:rPr>
                <w:rFonts w:ascii="Arial Narrow" w:hAnsi="Arial Narrow"/>
                <w:i/>
                <w:color w:val="808080"/>
                <w:sz w:val="18"/>
                <w:szCs w:val="18"/>
              </w:rPr>
              <w:t>Brötje</w:t>
            </w:r>
            <w:proofErr w:type="spellEnd"/>
            <w:r w:rsidRPr="00086668">
              <w:rPr>
                <w:rFonts w:ascii="Arial Narrow" w:hAnsi="Arial Narrow"/>
                <w:i/>
                <w:color w:val="808080"/>
                <w:sz w:val="18"/>
                <w:szCs w:val="18"/>
              </w:rPr>
              <w:t>-Straße 17</w:t>
            </w:r>
          </w:p>
          <w:p w14:paraId="35CBBC03" w14:textId="77777777" w:rsidR="007F589D" w:rsidRPr="00086668" w:rsidRDefault="007F589D" w:rsidP="001B5742">
            <w:pPr>
              <w:spacing w:after="40"/>
              <w:ind w:left="0"/>
              <w:rPr>
                <w:rFonts w:ascii="Arial Narrow" w:hAnsi="Arial Narrow"/>
                <w:i/>
                <w:color w:val="808080"/>
                <w:sz w:val="18"/>
                <w:szCs w:val="18"/>
              </w:rPr>
            </w:pPr>
            <w:r w:rsidRPr="00086668">
              <w:rPr>
                <w:rFonts w:ascii="Arial Narrow" w:hAnsi="Arial Narrow"/>
                <w:i/>
                <w:color w:val="808080"/>
                <w:sz w:val="18"/>
                <w:szCs w:val="18"/>
              </w:rPr>
              <w:t>26180 Rastede</w:t>
            </w:r>
          </w:p>
          <w:p w14:paraId="04B90319" w14:textId="77777777" w:rsidR="009834C6" w:rsidRPr="009129AE" w:rsidRDefault="009834C6" w:rsidP="009834C6">
            <w:pPr>
              <w:spacing w:after="40"/>
              <w:ind w:left="0"/>
              <w:rPr>
                <w:rFonts w:ascii="Arial Narrow" w:hAnsi="Arial Narrow"/>
                <w:i/>
                <w:color w:val="808080"/>
                <w:sz w:val="18"/>
                <w:szCs w:val="18"/>
              </w:rPr>
            </w:pPr>
            <w:hyperlink r:id="rId12" w:history="1"/>
            <w:r w:rsidRPr="009129AE">
              <w:rPr>
                <w:rFonts w:ascii="Arial Narrow" w:hAnsi="Arial Narrow"/>
                <w:i/>
                <w:color w:val="808080"/>
                <w:sz w:val="18"/>
                <w:szCs w:val="18"/>
              </w:rPr>
              <w:t xml:space="preserve">Telefon: </w:t>
            </w:r>
            <w:r w:rsidRPr="009129AE">
              <w:rPr>
                <w:rFonts w:ascii="Arial Narrow" w:hAnsi="Arial Narrow"/>
                <w:i/>
                <w:color w:val="808080"/>
                <w:sz w:val="18"/>
                <w:szCs w:val="18"/>
              </w:rPr>
              <w:tab/>
              <w:t>++49 (4402) 80379</w:t>
            </w:r>
          </w:p>
          <w:p w14:paraId="63F899C0" w14:textId="78C4A8BE" w:rsidR="007F589D" w:rsidRDefault="007F589D" w:rsidP="001B5742">
            <w:pPr>
              <w:spacing w:after="40"/>
              <w:ind w:left="0"/>
              <w:rPr>
                <w:rFonts w:ascii="Arial Narrow" w:hAnsi="Arial Narrow"/>
                <w:i/>
                <w:color w:val="808080"/>
                <w:sz w:val="18"/>
                <w:szCs w:val="18"/>
                <w:lang w:val="it-IT"/>
              </w:rPr>
            </w:pPr>
            <w:r w:rsidRPr="00715870">
              <w:rPr>
                <w:rFonts w:ascii="Arial Narrow" w:hAnsi="Arial Narrow"/>
                <w:i/>
                <w:color w:val="808080"/>
                <w:sz w:val="18"/>
                <w:szCs w:val="18"/>
                <w:lang w:val="it-IT"/>
              </w:rPr>
              <w:t>E-Mail:</w:t>
            </w:r>
            <w:r w:rsidRPr="00715870">
              <w:rPr>
                <w:rFonts w:ascii="Arial Narrow" w:hAnsi="Arial Narrow"/>
                <w:i/>
                <w:color w:val="808080"/>
                <w:sz w:val="18"/>
                <w:szCs w:val="18"/>
                <w:lang w:val="it-IT"/>
              </w:rPr>
              <w:tab/>
              <w:t xml:space="preserve"> </w:t>
            </w:r>
            <w:hyperlink r:id="rId13" w:history="1">
              <w:r w:rsidR="009129AE" w:rsidRPr="0000574E">
                <w:rPr>
                  <w:rStyle w:val="Hyperlink"/>
                  <w:rFonts w:ascii="Arial Narrow" w:hAnsi="Arial Narrow"/>
                  <w:i/>
                  <w:sz w:val="18"/>
                  <w:szCs w:val="18"/>
                  <w:lang w:val="it-IT"/>
                </w:rPr>
                <w:t>cisenbeck@bdrthermea.com</w:t>
              </w:r>
            </w:hyperlink>
          </w:p>
          <w:p w14:paraId="285DF345" w14:textId="7B092291" w:rsidR="00077996" w:rsidRPr="006F76D9" w:rsidRDefault="00077996" w:rsidP="009834C6">
            <w:pPr>
              <w:spacing w:after="40"/>
              <w:ind w:left="0"/>
              <w:rPr>
                <w:rFonts w:ascii="Arial Narrow" w:hAnsi="Arial Narrow"/>
                <w:i/>
                <w:sz w:val="18"/>
                <w:szCs w:val="18"/>
                <w:lang w:val="it-IT"/>
              </w:rPr>
            </w:pPr>
          </w:p>
        </w:tc>
      </w:tr>
    </w:tbl>
    <w:p w14:paraId="6F636E2D" w14:textId="14EEDA7D" w:rsidR="00F75023" w:rsidRDefault="00F75023" w:rsidP="002B4F34">
      <w:pPr>
        <w:spacing w:after="180" w:line="360" w:lineRule="exact"/>
        <w:ind w:left="0" w:right="-6"/>
        <w:jc w:val="both"/>
        <w:rPr>
          <w:rFonts w:cs="Arial"/>
          <w:b/>
          <w:sz w:val="24"/>
          <w:u w:val="single"/>
        </w:rPr>
      </w:pPr>
      <w:r w:rsidRPr="00F75023">
        <w:rPr>
          <w:rFonts w:cs="Arial"/>
          <w:b/>
          <w:sz w:val="24"/>
          <w:u w:val="single"/>
        </w:rPr>
        <w:t xml:space="preserve">BDR </w:t>
      </w:r>
      <w:proofErr w:type="spellStart"/>
      <w:r w:rsidRPr="00F75023">
        <w:rPr>
          <w:rFonts w:cs="Arial"/>
          <w:b/>
          <w:sz w:val="24"/>
          <w:u w:val="single"/>
        </w:rPr>
        <w:t>Thermea</w:t>
      </w:r>
      <w:proofErr w:type="spellEnd"/>
      <w:r w:rsidRPr="00F75023">
        <w:rPr>
          <w:rFonts w:cs="Arial"/>
          <w:b/>
          <w:sz w:val="24"/>
          <w:u w:val="single"/>
        </w:rPr>
        <w:t xml:space="preserve"> schließt vollständige Übernahme der italienischen G.I. Holding ab und stärkt damit ihre Kompetenzen im Bereich gewerblicher </w:t>
      </w:r>
      <w:r w:rsidR="00BD3796">
        <w:rPr>
          <w:rFonts w:cs="Arial"/>
          <w:b/>
          <w:sz w:val="24"/>
          <w:u w:val="single"/>
        </w:rPr>
        <w:t>HLK</w:t>
      </w:r>
      <w:r w:rsidRPr="00F75023">
        <w:rPr>
          <w:rFonts w:cs="Arial"/>
          <w:b/>
          <w:sz w:val="24"/>
          <w:u w:val="single"/>
        </w:rPr>
        <w:t>-Lösungen</w:t>
      </w:r>
    </w:p>
    <w:p w14:paraId="71F9541E" w14:textId="1BC37A3E" w:rsidR="006B5B77" w:rsidRPr="006B5B77" w:rsidRDefault="006B5B77" w:rsidP="002B4F34">
      <w:pPr>
        <w:spacing w:after="180" w:line="360" w:lineRule="exact"/>
        <w:ind w:left="0" w:right="-6"/>
        <w:jc w:val="both"/>
        <w:rPr>
          <w:rFonts w:cs="Arial"/>
          <w:b/>
          <w:sz w:val="24"/>
        </w:rPr>
      </w:pPr>
      <w:r w:rsidRPr="006B5B77">
        <w:rPr>
          <w:rFonts w:cs="Arial"/>
          <w:b/>
          <w:sz w:val="24"/>
        </w:rPr>
        <w:t xml:space="preserve">Mit der Übernahme erweitern die Marken CLINT, KTK, NOVAIR und MONTAIR das Portfolio von BDR </w:t>
      </w:r>
      <w:proofErr w:type="spellStart"/>
      <w:r w:rsidRPr="006B5B77">
        <w:rPr>
          <w:rFonts w:cs="Arial"/>
          <w:b/>
          <w:sz w:val="24"/>
        </w:rPr>
        <w:t>Thermea</w:t>
      </w:r>
      <w:proofErr w:type="spellEnd"/>
      <w:r w:rsidRPr="006B5B77">
        <w:rPr>
          <w:rFonts w:cs="Arial"/>
          <w:b/>
          <w:sz w:val="24"/>
        </w:rPr>
        <w:t xml:space="preserve"> und beschleunigen die Bereitstellung integrierter Lösungen zur Dekarbonisierung von Gebäuden.</w:t>
      </w:r>
    </w:p>
    <w:p w14:paraId="7D2BB3B3" w14:textId="65C18BF2" w:rsidR="005E58E3" w:rsidRDefault="005E58E3" w:rsidP="00253B89">
      <w:pPr>
        <w:spacing w:after="180" w:line="360" w:lineRule="exact"/>
        <w:ind w:left="0" w:right="-6"/>
        <w:jc w:val="both"/>
        <w:rPr>
          <w:rStyle w:val="Hyperlink"/>
          <w:rFonts w:cs="Arial"/>
          <w:i/>
          <w:color w:val="auto"/>
          <w:sz w:val="24"/>
          <w:u w:val="none"/>
        </w:rPr>
      </w:pPr>
      <w:r w:rsidRPr="005E58E3">
        <w:rPr>
          <w:rStyle w:val="Hyperlink"/>
          <w:rFonts w:cs="Arial"/>
          <w:i/>
          <w:color w:val="auto"/>
          <w:sz w:val="24"/>
          <w:u w:val="none"/>
        </w:rPr>
        <w:t xml:space="preserve">Apeldoorn, Niederlande, 21. Juli 2026 – BDR </w:t>
      </w:r>
      <w:proofErr w:type="spellStart"/>
      <w:r w:rsidRPr="005E58E3">
        <w:rPr>
          <w:rStyle w:val="Hyperlink"/>
          <w:rFonts w:cs="Arial"/>
          <w:i/>
          <w:color w:val="auto"/>
          <w:sz w:val="24"/>
          <w:u w:val="none"/>
        </w:rPr>
        <w:t>Thermea</w:t>
      </w:r>
      <w:proofErr w:type="spellEnd"/>
      <w:r w:rsidRPr="005E58E3">
        <w:rPr>
          <w:rStyle w:val="Hyperlink"/>
          <w:rFonts w:cs="Arial"/>
          <w:i/>
          <w:color w:val="auto"/>
          <w:sz w:val="24"/>
          <w:u w:val="none"/>
        </w:rPr>
        <w:t>, ein führender internationaler Hersteller intelligenter Lösungen für das Raumklima, gibt heute den Abschluss der Übernahme von 100</w:t>
      </w:r>
      <w:r w:rsidR="00B31DD5">
        <w:rPr>
          <w:rStyle w:val="Hyperlink"/>
          <w:rFonts w:cs="Arial"/>
          <w:i/>
          <w:color w:val="auto"/>
          <w:sz w:val="24"/>
          <w:u w:val="none"/>
        </w:rPr>
        <w:t> </w:t>
      </w:r>
      <w:r w:rsidRPr="005E58E3">
        <w:rPr>
          <w:rStyle w:val="Hyperlink"/>
          <w:rFonts w:cs="Arial"/>
          <w:i/>
          <w:color w:val="auto"/>
          <w:sz w:val="24"/>
          <w:u w:val="none"/>
        </w:rPr>
        <w:t>% der Anteile an der G.I. Holding bekannt. Das italienische Unternehmen zählt zu den führenden Herstellern von Heizungs-, Lüftungs- und Klimatechnik (</w:t>
      </w:r>
      <w:r w:rsidR="00B31DD5">
        <w:rPr>
          <w:rStyle w:val="Hyperlink"/>
          <w:rFonts w:cs="Arial"/>
          <w:i/>
          <w:color w:val="auto"/>
          <w:sz w:val="24"/>
          <w:u w:val="none"/>
        </w:rPr>
        <w:t>HLK</w:t>
      </w:r>
      <w:r w:rsidRPr="005E58E3">
        <w:rPr>
          <w:rStyle w:val="Hyperlink"/>
          <w:rFonts w:cs="Arial"/>
          <w:i/>
          <w:color w:val="auto"/>
          <w:sz w:val="24"/>
          <w:u w:val="none"/>
        </w:rPr>
        <w:t>) für gewerbliche und industrielle Anwendungen.</w:t>
      </w:r>
    </w:p>
    <w:p w14:paraId="08CC9528" w14:textId="4A8C009E" w:rsidR="00D96CB9" w:rsidRPr="00D96CB9" w:rsidRDefault="00D96CB9" w:rsidP="00D96CB9">
      <w:pPr>
        <w:spacing w:after="180" w:line="360" w:lineRule="exact"/>
        <w:ind w:left="0" w:right="-6"/>
        <w:jc w:val="both"/>
        <w:rPr>
          <w:rFonts w:cs="Arial"/>
          <w:sz w:val="24"/>
        </w:rPr>
      </w:pPr>
      <w:r w:rsidRPr="00D96CB9">
        <w:rPr>
          <w:rFonts w:cs="Arial"/>
          <w:sz w:val="24"/>
        </w:rPr>
        <w:t xml:space="preserve">Die Übernahme baut auf einer Partnerschaft auf, die bereits im Jahr 2023 begann, als BDR </w:t>
      </w:r>
      <w:proofErr w:type="spellStart"/>
      <w:r w:rsidRPr="00D96CB9">
        <w:rPr>
          <w:rFonts w:cs="Arial"/>
          <w:sz w:val="24"/>
        </w:rPr>
        <w:t>Thermea</w:t>
      </w:r>
      <w:proofErr w:type="spellEnd"/>
      <w:r w:rsidRPr="00D96CB9">
        <w:rPr>
          <w:rFonts w:cs="Arial"/>
          <w:sz w:val="24"/>
        </w:rPr>
        <w:t xml:space="preserve"> zunächst eine Minderheitsbeteiligung von 25</w:t>
      </w:r>
      <w:r w:rsidR="00B31DD5">
        <w:rPr>
          <w:rFonts w:cs="Arial"/>
          <w:sz w:val="24"/>
        </w:rPr>
        <w:t> </w:t>
      </w:r>
      <w:r w:rsidRPr="00D96CB9">
        <w:rPr>
          <w:rFonts w:cs="Arial"/>
          <w:sz w:val="24"/>
        </w:rPr>
        <w:t xml:space="preserve">% an der G.I. Holding erwarb. Mit der vollständigen Übernahme werden die strategische und operative Zusammenarbeit weiter gestärkt und die Wachstumsziele von BDR </w:t>
      </w:r>
      <w:proofErr w:type="spellStart"/>
      <w:r w:rsidRPr="00D96CB9">
        <w:rPr>
          <w:rFonts w:cs="Arial"/>
          <w:sz w:val="24"/>
        </w:rPr>
        <w:t>Thermea</w:t>
      </w:r>
      <w:proofErr w:type="spellEnd"/>
      <w:r w:rsidRPr="00D96CB9">
        <w:rPr>
          <w:rFonts w:cs="Arial"/>
          <w:sz w:val="24"/>
        </w:rPr>
        <w:t xml:space="preserve"> im Rahmen der Strategie 2030 unterstützt. Gleichzeitig unterstreicht das Unternehmen sein langfristiges Engagement für Italien als wichtigen Markt und Innovationsstandort innerhalb seiner europäischen Aktivitäten.</w:t>
      </w:r>
    </w:p>
    <w:p w14:paraId="2B82CFA3" w14:textId="77777777" w:rsidR="00D96CB9" w:rsidRPr="00630ADE" w:rsidRDefault="00D96CB9" w:rsidP="00D96CB9">
      <w:pPr>
        <w:spacing w:after="180" w:line="360" w:lineRule="exact"/>
        <w:ind w:left="0" w:right="-6"/>
        <w:jc w:val="both"/>
        <w:rPr>
          <w:rFonts w:cs="Arial"/>
          <w:b/>
          <w:bCs/>
          <w:sz w:val="24"/>
        </w:rPr>
      </w:pPr>
      <w:r w:rsidRPr="00630ADE">
        <w:rPr>
          <w:rFonts w:cs="Arial"/>
          <w:b/>
          <w:bCs/>
          <w:sz w:val="24"/>
        </w:rPr>
        <w:t xml:space="preserve">Tjarko Bouman, CEO von BDR </w:t>
      </w:r>
      <w:proofErr w:type="spellStart"/>
      <w:r w:rsidRPr="00630ADE">
        <w:rPr>
          <w:rFonts w:cs="Arial"/>
          <w:b/>
          <w:bCs/>
          <w:sz w:val="24"/>
        </w:rPr>
        <w:t>Thermea</w:t>
      </w:r>
      <w:proofErr w:type="spellEnd"/>
      <w:r w:rsidRPr="00630ADE">
        <w:rPr>
          <w:rFonts w:cs="Arial"/>
          <w:b/>
          <w:bCs/>
          <w:sz w:val="24"/>
        </w:rPr>
        <w:t>, erklärt:</w:t>
      </w:r>
    </w:p>
    <w:p w14:paraId="54646B38" w14:textId="74804FD3" w:rsidR="00D96CB9" w:rsidRPr="00D96CB9" w:rsidRDefault="00D96CB9" w:rsidP="00D96CB9">
      <w:pPr>
        <w:spacing w:after="180" w:line="360" w:lineRule="exact"/>
        <w:ind w:left="0" w:right="-6"/>
        <w:jc w:val="both"/>
        <w:rPr>
          <w:rFonts w:cs="Arial"/>
          <w:sz w:val="24"/>
        </w:rPr>
      </w:pPr>
      <w:r w:rsidRPr="00D96CB9">
        <w:rPr>
          <w:rFonts w:cs="Arial"/>
          <w:sz w:val="24"/>
        </w:rPr>
        <w:t xml:space="preserve">„Dies ist ein wegweisender Moment für BDR </w:t>
      </w:r>
      <w:proofErr w:type="spellStart"/>
      <w:r w:rsidRPr="00D96CB9">
        <w:rPr>
          <w:rFonts w:cs="Arial"/>
          <w:sz w:val="24"/>
        </w:rPr>
        <w:t>Thermea</w:t>
      </w:r>
      <w:proofErr w:type="spellEnd"/>
      <w:r w:rsidRPr="00D96CB9">
        <w:rPr>
          <w:rFonts w:cs="Arial"/>
          <w:sz w:val="24"/>
        </w:rPr>
        <w:t xml:space="preserve">. Die G.I. Holding bringt ein leistungsstarkes Produktportfolio, </w:t>
      </w:r>
      <w:r w:rsidRPr="00D96CB9">
        <w:rPr>
          <w:rFonts w:cs="Arial"/>
          <w:sz w:val="24"/>
        </w:rPr>
        <w:lastRenderedPageBreak/>
        <w:t xml:space="preserve">umfangreiches Engineering-Know-how sowie kommerzielle Kompetenz mit, die wir benötigen, um vollständig integrierte Lösungen zur Dekarbonisierung von Gebäuden anzubieten. Mit diesem Schritt erweitern wir unsere Möglichkeiten erheblich, den gesamten Bedarf im Bereich gewerblicher </w:t>
      </w:r>
      <w:r w:rsidR="00B31DD5">
        <w:rPr>
          <w:rFonts w:cs="Arial"/>
          <w:sz w:val="24"/>
        </w:rPr>
        <w:t>HLK</w:t>
      </w:r>
      <w:r w:rsidRPr="00D96CB9">
        <w:rPr>
          <w:rFonts w:cs="Arial"/>
          <w:sz w:val="24"/>
        </w:rPr>
        <w:t>-Anwendungen zu bedienen – von Wohnanlagen und Hotels bis hin zu Rechenzentren, Bildungseinrichtungen und Einzelhandelsimmobilien.“</w:t>
      </w:r>
    </w:p>
    <w:p w14:paraId="2B72165E" w14:textId="77777777" w:rsidR="00D96CB9" w:rsidRPr="00630ADE" w:rsidRDefault="00D96CB9" w:rsidP="00D96CB9">
      <w:pPr>
        <w:spacing w:after="180" w:line="360" w:lineRule="exact"/>
        <w:ind w:left="0" w:right="-6"/>
        <w:jc w:val="both"/>
        <w:rPr>
          <w:rFonts w:cs="Arial"/>
          <w:b/>
          <w:bCs/>
          <w:sz w:val="24"/>
        </w:rPr>
      </w:pPr>
      <w:r w:rsidRPr="00630ADE">
        <w:rPr>
          <w:rFonts w:cs="Arial"/>
          <w:b/>
          <w:bCs/>
          <w:sz w:val="24"/>
        </w:rPr>
        <w:t>Paolo Baldissin, ehemaliger CEO der G.I. Holding, ergänzt:</w:t>
      </w:r>
    </w:p>
    <w:p w14:paraId="74CEFAA8" w14:textId="79027E9A" w:rsidR="00E40DE2" w:rsidRDefault="00D96CB9" w:rsidP="00D96CB9">
      <w:pPr>
        <w:spacing w:after="180" w:line="360" w:lineRule="exact"/>
        <w:ind w:left="0" w:right="-6"/>
        <w:jc w:val="both"/>
        <w:rPr>
          <w:rFonts w:cs="Arial"/>
          <w:sz w:val="24"/>
        </w:rPr>
      </w:pPr>
      <w:r w:rsidRPr="00D96CB9">
        <w:rPr>
          <w:rFonts w:cs="Arial"/>
          <w:sz w:val="24"/>
        </w:rPr>
        <w:t xml:space="preserve">„Unsere Zusammenarbeit begann vor mehr als fünf Jahren mit dem Ziel, die Weiterentwicklung des Geschäfts von BDR </w:t>
      </w:r>
      <w:proofErr w:type="spellStart"/>
      <w:r w:rsidRPr="00D96CB9">
        <w:rPr>
          <w:rFonts w:cs="Arial"/>
          <w:sz w:val="24"/>
        </w:rPr>
        <w:t>Thermea</w:t>
      </w:r>
      <w:proofErr w:type="spellEnd"/>
      <w:r w:rsidRPr="00D96CB9">
        <w:rPr>
          <w:rFonts w:cs="Arial"/>
          <w:sz w:val="24"/>
        </w:rPr>
        <w:t xml:space="preserve"> hin zu zentralen Klimatisierungssystemen für gewerbliche und industrielle Gebäude zu unterstützen. Dieser Schritt eröffnet der G.I. Holding und ihren geschätzten Kunden neue Chancen in einem zunehmend wettbewerbsintensiven Markt, der von großen Industriekonzernen geprägt ist. Die langfristige Vision von BDR </w:t>
      </w:r>
      <w:proofErr w:type="spellStart"/>
      <w:r w:rsidRPr="00D96CB9">
        <w:rPr>
          <w:rFonts w:cs="Arial"/>
          <w:sz w:val="24"/>
        </w:rPr>
        <w:t>Thermea</w:t>
      </w:r>
      <w:proofErr w:type="spellEnd"/>
      <w:r w:rsidRPr="00D96CB9">
        <w:rPr>
          <w:rFonts w:cs="Arial"/>
          <w:sz w:val="24"/>
        </w:rPr>
        <w:t xml:space="preserve"> in Verbindung mit ihrem industriellen Ansatz wird </w:t>
      </w:r>
      <w:r w:rsidR="00356169">
        <w:rPr>
          <w:rFonts w:cs="Arial"/>
          <w:sz w:val="24"/>
        </w:rPr>
        <w:t xml:space="preserve">es </w:t>
      </w:r>
      <w:r w:rsidRPr="00D96CB9">
        <w:rPr>
          <w:rFonts w:cs="Arial"/>
          <w:sz w:val="24"/>
        </w:rPr>
        <w:t>der G.I. Holding ermöglichen, ihren erfolgreichen Wachstumskurs fortzusetzen.“</w:t>
      </w:r>
    </w:p>
    <w:p w14:paraId="17C2C336" w14:textId="6887514C" w:rsidR="00630ADE" w:rsidRPr="00B33D11" w:rsidRDefault="002276AC" w:rsidP="00D96CB9">
      <w:pPr>
        <w:spacing w:after="180" w:line="360" w:lineRule="exact"/>
        <w:ind w:left="0" w:right="-6"/>
        <w:jc w:val="both"/>
        <w:rPr>
          <w:rFonts w:cs="Arial"/>
          <w:b/>
          <w:bCs/>
          <w:sz w:val="24"/>
          <w:u w:val="single"/>
        </w:rPr>
      </w:pPr>
      <w:r w:rsidRPr="00B33D11">
        <w:rPr>
          <w:rFonts w:cs="Arial"/>
          <w:b/>
          <w:bCs/>
          <w:sz w:val="24"/>
          <w:u w:val="single"/>
        </w:rPr>
        <w:t>Ein strategischer Beschleuniger für die Strategie 2030</w:t>
      </w:r>
    </w:p>
    <w:p w14:paraId="17E90BB1" w14:textId="4C2590A7" w:rsidR="00B8030E" w:rsidRPr="00B8030E" w:rsidRDefault="00B8030E" w:rsidP="00B8030E">
      <w:pPr>
        <w:spacing w:after="180" w:line="360" w:lineRule="exact"/>
        <w:ind w:left="0" w:right="-6"/>
        <w:jc w:val="both"/>
        <w:rPr>
          <w:rFonts w:cs="Arial"/>
          <w:sz w:val="24"/>
        </w:rPr>
      </w:pPr>
      <w:r w:rsidRPr="00B8030E">
        <w:rPr>
          <w:rFonts w:cs="Arial"/>
          <w:sz w:val="24"/>
        </w:rPr>
        <w:t xml:space="preserve">Die Übernahme ist ein wichtiger Schritt zur Umsetzung der Unternehmensstrategie </w:t>
      </w:r>
      <w:r w:rsidRPr="00450175">
        <w:rPr>
          <w:rFonts w:cs="Arial"/>
          <w:b/>
          <w:bCs/>
          <w:sz w:val="24"/>
        </w:rPr>
        <w:t>„</w:t>
      </w:r>
      <w:proofErr w:type="spellStart"/>
      <w:r w:rsidRPr="00450175">
        <w:rPr>
          <w:rFonts w:cs="Arial"/>
          <w:b/>
          <w:bCs/>
          <w:sz w:val="24"/>
        </w:rPr>
        <w:t>Strategy</w:t>
      </w:r>
      <w:proofErr w:type="spellEnd"/>
      <w:r w:rsidRPr="00450175">
        <w:rPr>
          <w:rFonts w:cs="Arial"/>
          <w:b/>
          <w:bCs/>
          <w:sz w:val="24"/>
        </w:rPr>
        <w:t xml:space="preserve"> 2030: Focus. Transform. Perform.“, </w:t>
      </w:r>
      <w:r w:rsidRPr="00B8030E">
        <w:rPr>
          <w:rFonts w:cs="Arial"/>
          <w:sz w:val="24"/>
        </w:rPr>
        <w:t xml:space="preserve">die den langfristigen Wandel von BDR </w:t>
      </w:r>
      <w:proofErr w:type="spellStart"/>
      <w:r w:rsidRPr="00B8030E">
        <w:rPr>
          <w:rFonts w:cs="Arial"/>
          <w:sz w:val="24"/>
        </w:rPr>
        <w:t>Thermea</w:t>
      </w:r>
      <w:proofErr w:type="spellEnd"/>
      <w:r w:rsidRPr="00B8030E">
        <w:rPr>
          <w:rFonts w:cs="Arial"/>
          <w:sz w:val="24"/>
        </w:rPr>
        <w:t xml:space="preserve"> vorgibt. Ziel der Strategie ist es, die Position des Unternehmens sowohl im Wohn- als auch im gewerblichen Markt weiter auszubauen, vernetzte Heiz- und Kühllösungen zu stärken sowie das Service- und After-Sales-Geschäft weiterzuentwickeln. Ein zentraler Bestandteil ist der Wandel </w:t>
      </w:r>
      <w:r w:rsidRPr="00B8030E">
        <w:rPr>
          <w:rFonts w:cs="Arial"/>
          <w:sz w:val="24"/>
        </w:rPr>
        <w:lastRenderedPageBreak/>
        <w:t xml:space="preserve">von einem produktorientierten zu einem lösungsorientierten Ansatz, bei dem integrierte </w:t>
      </w:r>
      <w:r w:rsidR="00396D02">
        <w:rPr>
          <w:rFonts w:cs="Arial"/>
          <w:sz w:val="24"/>
        </w:rPr>
        <w:t>HLK</w:t>
      </w:r>
      <w:r w:rsidRPr="00B8030E">
        <w:rPr>
          <w:rFonts w:cs="Arial"/>
          <w:sz w:val="24"/>
        </w:rPr>
        <w:t>-Systeme individuell auf die Bedürfnisse der Kunden zugeschnitten werden.</w:t>
      </w:r>
    </w:p>
    <w:p w14:paraId="44E0B02F" w14:textId="13F07962" w:rsidR="00B8030E" w:rsidRDefault="00B8030E" w:rsidP="00B8030E">
      <w:pPr>
        <w:spacing w:after="180" w:line="360" w:lineRule="exact"/>
        <w:ind w:left="0" w:right="-6"/>
        <w:jc w:val="both"/>
        <w:rPr>
          <w:rFonts w:cs="Arial"/>
          <w:sz w:val="24"/>
        </w:rPr>
      </w:pPr>
      <w:r w:rsidRPr="00B8030E">
        <w:rPr>
          <w:rFonts w:cs="Arial"/>
          <w:sz w:val="24"/>
        </w:rPr>
        <w:t xml:space="preserve">Die G.I. Holding erweitert diese Kompetenzen durch ein starkes Portfolio für den gewerblichen Markt sowie umfassendes Know-how in den Bereichen Engineering, Systemintegration und Service. Die Marken </w:t>
      </w:r>
      <w:r w:rsidRPr="000A4614">
        <w:rPr>
          <w:rFonts w:cs="Arial"/>
          <w:b/>
          <w:bCs/>
          <w:sz w:val="24"/>
        </w:rPr>
        <w:t>CLINT</w:t>
      </w:r>
      <w:r w:rsidRPr="00B8030E">
        <w:rPr>
          <w:rFonts w:cs="Arial"/>
          <w:sz w:val="24"/>
        </w:rPr>
        <w:t xml:space="preserve"> (Wärmepumpen und Kaltwassersätze), </w:t>
      </w:r>
      <w:r w:rsidRPr="000A4614">
        <w:rPr>
          <w:rFonts w:cs="Arial"/>
          <w:b/>
          <w:bCs/>
          <w:sz w:val="24"/>
        </w:rPr>
        <w:t>KTK KLIMATECHNIK</w:t>
      </w:r>
      <w:r w:rsidRPr="00B8030E">
        <w:rPr>
          <w:rFonts w:cs="Arial"/>
          <w:sz w:val="24"/>
        </w:rPr>
        <w:t xml:space="preserve"> (Prozesskühlung), </w:t>
      </w:r>
      <w:r w:rsidRPr="000A4614">
        <w:rPr>
          <w:rFonts w:cs="Arial"/>
          <w:b/>
          <w:bCs/>
          <w:sz w:val="24"/>
        </w:rPr>
        <w:t>NOVAIR</w:t>
      </w:r>
      <w:r w:rsidRPr="00B8030E">
        <w:rPr>
          <w:rFonts w:cs="Arial"/>
          <w:sz w:val="24"/>
        </w:rPr>
        <w:t xml:space="preserve"> (Luftqualitätssysteme) und </w:t>
      </w:r>
      <w:r w:rsidRPr="000A4614">
        <w:rPr>
          <w:rFonts w:cs="Arial"/>
          <w:b/>
          <w:bCs/>
          <w:sz w:val="24"/>
        </w:rPr>
        <w:t>MONTAIR</w:t>
      </w:r>
      <w:r w:rsidRPr="00B8030E">
        <w:rPr>
          <w:rFonts w:cs="Arial"/>
          <w:sz w:val="24"/>
        </w:rPr>
        <w:t xml:space="preserve"> (Kühlung für Rechenzentren) erweitern das gewerbliche Angebot von BDR </w:t>
      </w:r>
      <w:proofErr w:type="spellStart"/>
      <w:r w:rsidRPr="00B8030E">
        <w:rPr>
          <w:rFonts w:cs="Arial"/>
          <w:sz w:val="24"/>
        </w:rPr>
        <w:t>Thermea</w:t>
      </w:r>
      <w:proofErr w:type="spellEnd"/>
      <w:r w:rsidRPr="00B8030E">
        <w:rPr>
          <w:rFonts w:cs="Arial"/>
          <w:sz w:val="24"/>
        </w:rPr>
        <w:t>. Darüber hinaus stärkt die Übernahme die Kompetenzen in den Bereichen Engineering, Produktmanagement, Schulung und After-Sales-Service und unterstützt so die Bereitstellung integrierter Gesamtlösungen.</w:t>
      </w:r>
      <w:r w:rsidR="00EA6CB9" w:rsidRPr="00D96CB9">
        <w:rPr>
          <w:rFonts w:cs="Arial"/>
          <w:sz w:val="24"/>
        </w:rPr>
        <w:t xml:space="preserve"> </w:t>
      </w:r>
    </w:p>
    <w:p w14:paraId="3DCE283B" w14:textId="6EFD90EB" w:rsidR="00FE003F" w:rsidRPr="00B33D11" w:rsidRDefault="00FE003F" w:rsidP="00B8030E">
      <w:pPr>
        <w:spacing w:after="180" w:line="360" w:lineRule="exact"/>
        <w:ind w:left="0" w:right="-6"/>
        <w:jc w:val="both"/>
        <w:rPr>
          <w:rFonts w:cs="Arial"/>
          <w:b/>
          <w:bCs/>
          <w:sz w:val="24"/>
          <w:u w:val="single"/>
        </w:rPr>
      </w:pPr>
      <w:r w:rsidRPr="00B33D11">
        <w:rPr>
          <w:rFonts w:cs="Arial"/>
          <w:b/>
          <w:bCs/>
          <w:sz w:val="24"/>
          <w:u w:val="single"/>
        </w:rPr>
        <w:t xml:space="preserve">Ein umfassendes Portfolio für den gewerblichen </w:t>
      </w:r>
      <w:r w:rsidR="00DA0B46">
        <w:rPr>
          <w:rFonts w:cs="Arial"/>
          <w:b/>
          <w:bCs/>
          <w:sz w:val="24"/>
          <w:u w:val="single"/>
        </w:rPr>
        <w:t>HLK</w:t>
      </w:r>
      <w:r w:rsidRPr="00B33D11">
        <w:rPr>
          <w:rFonts w:cs="Arial"/>
          <w:b/>
          <w:bCs/>
          <w:sz w:val="24"/>
          <w:u w:val="single"/>
        </w:rPr>
        <w:t>-Markt</w:t>
      </w:r>
    </w:p>
    <w:p w14:paraId="0B583A0B" w14:textId="7760EB53" w:rsidR="005F798B" w:rsidRPr="005F798B" w:rsidRDefault="005F798B" w:rsidP="005F798B">
      <w:pPr>
        <w:spacing w:after="180" w:line="360" w:lineRule="exact"/>
        <w:ind w:left="0" w:right="-6"/>
        <w:jc w:val="both"/>
        <w:rPr>
          <w:rFonts w:cs="Arial"/>
          <w:sz w:val="24"/>
        </w:rPr>
      </w:pPr>
      <w:r w:rsidRPr="005F798B">
        <w:rPr>
          <w:rFonts w:cs="Arial"/>
          <w:sz w:val="24"/>
        </w:rPr>
        <w:t xml:space="preserve">Gemeinsam bieten BDR </w:t>
      </w:r>
      <w:proofErr w:type="spellStart"/>
      <w:r w:rsidRPr="005F798B">
        <w:rPr>
          <w:rFonts w:cs="Arial"/>
          <w:sz w:val="24"/>
        </w:rPr>
        <w:t>Thermea</w:t>
      </w:r>
      <w:proofErr w:type="spellEnd"/>
      <w:r w:rsidRPr="005F798B">
        <w:rPr>
          <w:rFonts w:cs="Arial"/>
          <w:sz w:val="24"/>
        </w:rPr>
        <w:t xml:space="preserve"> und die G.I. Holding ihren Kunden künftig ein umfassendes, integriertes </w:t>
      </w:r>
      <w:r w:rsidR="00DA0B46">
        <w:rPr>
          <w:rFonts w:cs="Arial"/>
          <w:sz w:val="24"/>
        </w:rPr>
        <w:t>HLK</w:t>
      </w:r>
      <w:r w:rsidRPr="005F798B">
        <w:rPr>
          <w:rFonts w:cs="Arial"/>
          <w:sz w:val="24"/>
        </w:rPr>
        <w:t>-Portfolio und positionieren sich damit als Komplettanbieter für gewerbliche Heiz- und Kühllösungen.</w:t>
      </w:r>
    </w:p>
    <w:p w14:paraId="52B75FA2" w14:textId="77777777" w:rsidR="005F798B" w:rsidRPr="005F798B" w:rsidRDefault="005F798B" w:rsidP="005F798B">
      <w:pPr>
        <w:spacing w:after="180" w:line="360" w:lineRule="exact"/>
        <w:ind w:left="0" w:right="-6"/>
        <w:jc w:val="both"/>
        <w:rPr>
          <w:rFonts w:cs="Arial"/>
          <w:sz w:val="24"/>
        </w:rPr>
      </w:pPr>
      <w:r w:rsidRPr="005F798B">
        <w:rPr>
          <w:rFonts w:cs="Arial"/>
          <w:sz w:val="24"/>
        </w:rPr>
        <w:t>Mit einer stärkeren lokalen Präsenz in Europa, erweiterten Servicekapazitäten und einer engen Zusammenarbeit mit den Kunden kann das gemeinsame Unternehmen maßgeschneiderte Lösungen für unterschiedlichste Märkte und Anwendungen bereitstellen.</w:t>
      </w:r>
    </w:p>
    <w:p w14:paraId="7540055E" w14:textId="77777777" w:rsidR="005F798B" w:rsidRDefault="005F798B" w:rsidP="005F798B">
      <w:pPr>
        <w:spacing w:after="180" w:line="360" w:lineRule="exact"/>
        <w:ind w:left="0" w:right="-6"/>
        <w:jc w:val="both"/>
        <w:rPr>
          <w:rFonts w:cs="Arial"/>
          <w:sz w:val="24"/>
        </w:rPr>
      </w:pPr>
      <w:r w:rsidRPr="005F798B">
        <w:rPr>
          <w:rFonts w:cs="Arial"/>
          <w:sz w:val="24"/>
        </w:rPr>
        <w:t xml:space="preserve">Die Marken der G.I. Holding bleiben eigenständig bestehen und werden weiterhin durch Investitionen in Forschung und </w:t>
      </w:r>
      <w:r w:rsidRPr="005F798B">
        <w:rPr>
          <w:rFonts w:cs="Arial"/>
          <w:sz w:val="24"/>
        </w:rPr>
        <w:lastRenderedPageBreak/>
        <w:t>Entwicklung, Produktinnovationen sowie Marktwachstum unterstützt.</w:t>
      </w:r>
    </w:p>
    <w:p w14:paraId="37EBFE4D" w14:textId="1F52BAD5" w:rsidR="005F798B" w:rsidRPr="00B33D11" w:rsidRDefault="009622B5" w:rsidP="005F798B">
      <w:pPr>
        <w:spacing w:after="180" w:line="360" w:lineRule="exact"/>
        <w:ind w:left="0" w:right="-6"/>
        <w:jc w:val="both"/>
        <w:rPr>
          <w:rFonts w:cs="Arial"/>
          <w:b/>
          <w:bCs/>
          <w:sz w:val="24"/>
          <w:u w:val="single"/>
        </w:rPr>
      </w:pPr>
      <w:r w:rsidRPr="00B33D11">
        <w:rPr>
          <w:rFonts w:cs="Arial"/>
          <w:b/>
          <w:bCs/>
          <w:sz w:val="24"/>
          <w:u w:val="single"/>
        </w:rPr>
        <w:t>Stärkung der Fertigung und der internationalen Präsenz</w:t>
      </w:r>
    </w:p>
    <w:p w14:paraId="6A4609D0" w14:textId="5BD2C040" w:rsidR="00802787" w:rsidRPr="00802787" w:rsidRDefault="00802787" w:rsidP="00802787">
      <w:pPr>
        <w:spacing w:after="180" w:line="360" w:lineRule="exact"/>
        <w:ind w:left="0" w:right="-6"/>
        <w:jc w:val="both"/>
        <w:rPr>
          <w:rFonts w:cs="Arial"/>
          <w:sz w:val="24"/>
        </w:rPr>
      </w:pPr>
      <w:r w:rsidRPr="00802787">
        <w:rPr>
          <w:rFonts w:cs="Arial"/>
          <w:sz w:val="24"/>
        </w:rPr>
        <w:t>Mit der Übernahme bekräftigt</w:t>
      </w:r>
      <w:r w:rsidR="000B4272">
        <w:rPr>
          <w:rFonts w:cs="Arial"/>
          <w:sz w:val="24"/>
        </w:rPr>
        <w:t xml:space="preserve"> die</w:t>
      </w:r>
      <w:r w:rsidRPr="00802787">
        <w:rPr>
          <w:rFonts w:cs="Arial"/>
          <w:sz w:val="24"/>
        </w:rPr>
        <w:t xml:space="preserve"> BDR </w:t>
      </w:r>
      <w:proofErr w:type="spellStart"/>
      <w:r w:rsidRPr="00802787">
        <w:rPr>
          <w:rFonts w:cs="Arial"/>
          <w:sz w:val="24"/>
        </w:rPr>
        <w:t>Thermea</w:t>
      </w:r>
      <w:proofErr w:type="spellEnd"/>
      <w:r w:rsidRPr="00802787">
        <w:rPr>
          <w:rFonts w:cs="Arial"/>
          <w:sz w:val="24"/>
        </w:rPr>
        <w:t xml:space="preserve"> ihr Bekenntnis zum Industriestandort Italien. Die Produktionsstandorte der G.I. Holding in </w:t>
      </w:r>
      <w:proofErr w:type="spellStart"/>
      <w:r w:rsidRPr="00B33D11">
        <w:rPr>
          <w:rFonts w:cs="Arial"/>
          <w:b/>
          <w:bCs/>
          <w:sz w:val="24"/>
        </w:rPr>
        <w:t>Latisana</w:t>
      </w:r>
      <w:proofErr w:type="spellEnd"/>
      <w:r w:rsidRPr="00802787">
        <w:rPr>
          <w:rFonts w:cs="Arial"/>
          <w:sz w:val="24"/>
        </w:rPr>
        <w:t xml:space="preserve">, </w:t>
      </w:r>
      <w:r w:rsidRPr="00B33D11">
        <w:rPr>
          <w:rFonts w:cs="Arial"/>
          <w:b/>
          <w:bCs/>
          <w:sz w:val="24"/>
        </w:rPr>
        <w:t>Ronchis</w:t>
      </w:r>
      <w:r w:rsidRPr="00802787">
        <w:rPr>
          <w:rFonts w:cs="Arial"/>
          <w:sz w:val="24"/>
        </w:rPr>
        <w:t xml:space="preserve"> und </w:t>
      </w:r>
      <w:proofErr w:type="spellStart"/>
      <w:r w:rsidRPr="00B33D11">
        <w:rPr>
          <w:rFonts w:cs="Arial"/>
          <w:b/>
          <w:bCs/>
          <w:sz w:val="24"/>
        </w:rPr>
        <w:t>Rivignano</w:t>
      </w:r>
      <w:proofErr w:type="spellEnd"/>
      <w:r w:rsidRPr="00802787">
        <w:rPr>
          <w:rFonts w:cs="Arial"/>
          <w:sz w:val="24"/>
        </w:rPr>
        <w:t xml:space="preserve"> (Region Friaul-Julisch Venetien) ergänzen den etablierten BAXI-Standort in </w:t>
      </w:r>
      <w:r w:rsidRPr="00B33D11">
        <w:rPr>
          <w:rFonts w:cs="Arial"/>
          <w:b/>
          <w:bCs/>
          <w:sz w:val="24"/>
        </w:rPr>
        <w:t>Bassano del Grappa</w:t>
      </w:r>
      <w:r w:rsidRPr="00802787">
        <w:rPr>
          <w:rFonts w:cs="Arial"/>
          <w:sz w:val="24"/>
        </w:rPr>
        <w:t xml:space="preserve"> (Venetien). Dadurch entsteht eine noch stärkere italienische Fertigungsplattform innerhalb des europäischen Produktionsnetzwerks von BDR </w:t>
      </w:r>
      <w:proofErr w:type="spellStart"/>
      <w:r w:rsidRPr="00802787">
        <w:rPr>
          <w:rFonts w:cs="Arial"/>
          <w:sz w:val="24"/>
        </w:rPr>
        <w:t>Thermea</w:t>
      </w:r>
      <w:proofErr w:type="spellEnd"/>
      <w:r w:rsidRPr="00802787">
        <w:rPr>
          <w:rFonts w:cs="Arial"/>
          <w:sz w:val="24"/>
        </w:rPr>
        <w:t xml:space="preserve"> mit insgesamt 14 Werken.</w:t>
      </w:r>
    </w:p>
    <w:p w14:paraId="1BF3642E" w14:textId="77777777" w:rsidR="00802787" w:rsidRPr="00802787" w:rsidRDefault="00802787" w:rsidP="00802787">
      <w:pPr>
        <w:spacing w:after="180" w:line="360" w:lineRule="exact"/>
        <w:ind w:left="0" w:right="-6"/>
        <w:jc w:val="both"/>
        <w:rPr>
          <w:rFonts w:cs="Arial"/>
          <w:sz w:val="24"/>
        </w:rPr>
      </w:pPr>
      <w:r w:rsidRPr="00802787">
        <w:rPr>
          <w:rFonts w:cs="Arial"/>
          <w:sz w:val="24"/>
        </w:rPr>
        <w:t xml:space="preserve">Rund </w:t>
      </w:r>
      <w:r w:rsidRPr="00456609">
        <w:rPr>
          <w:rFonts w:cs="Arial"/>
          <w:b/>
          <w:bCs/>
          <w:sz w:val="24"/>
        </w:rPr>
        <w:t>300 Mitarbeitende</w:t>
      </w:r>
      <w:r w:rsidRPr="00802787">
        <w:rPr>
          <w:rFonts w:cs="Arial"/>
          <w:sz w:val="24"/>
        </w:rPr>
        <w:t xml:space="preserve"> der G.I. Holding in Italien, Ungarn, Malaysia und den Vereinigten Arabischen Emiraten werden Teil von BDR </w:t>
      </w:r>
      <w:proofErr w:type="spellStart"/>
      <w:r w:rsidRPr="00802787">
        <w:rPr>
          <w:rFonts w:cs="Arial"/>
          <w:sz w:val="24"/>
        </w:rPr>
        <w:t>Thermea</w:t>
      </w:r>
      <w:proofErr w:type="spellEnd"/>
      <w:r w:rsidRPr="00802787">
        <w:rPr>
          <w:rFonts w:cs="Arial"/>
          <w:sz w:val="24"/>
        </w:rPr>
        <w:t xml:space="preserve">. Damit wächst das Unternehmen auf mehr als </w:t>
      </w:r>
      <w:r w:rsidRPr="002921A4">
        <w:rPr>
          <w:rFonts w:cs="Arial"/>
          <w:b/>
          <w:bCs/>
          <w:sz w:val="24"/>
        </w:rPr>
        <w:t>6.500 Beschäftigte</w:t>
      </w:r>
      <w:r w:rsidRPr="00802787">
        <w:rPr>
          <w:rFonts w:cs="Arial"/>
          <w:sz w:val="24"/>
        </w:rPr>
        <w:t xml:space="preserve">, die in über </w:t>
      </w:r>
      <w:r w:rsidRPr="002921A4">
        <w:rPr>
          <w:rFonts w:cs="Arial"/>
          <w:b/>
          <w:bCs/>
          <w:sz w:val="24"/>
        </w:rPr>
        <w:t>50 Ländern</w:t>
      </w:r>
      <w:r w:rsidRPr="00802787">
        <w:rPr>
          <w:rFonts w:cs="Arial"/>
          <w:sz w:val="24"/>
        </w:rPr>
        <w:t xml:space="preserve"> tätig sind.</w:t>
      </w:r>
    </w:p>
    <w:p w14:paraId="6356F69A" w14:textId="77777777" w:rsidR="00802787" w:rsidRPr="00802787" w:rsidRDefault="00802787" w:rsidP="00802787">
      <w:pPr>
        <w:spacing w:after="180" w:line="360" w:lineRule="exact"/>
        <w:ind w:left="0" w:right="-6"/>
        <w:jc w:val="both"/>
        <w:rPr>
          <w:rFonts w:cs="Arial"/>
          <w:sz w:val="24"/>
        </w:rPr>
      </w:pPr>
      <w:r w:rsidRPr="00802787">
        <w:rPr>
          <w:rFonts w:cs="Arial"/>
          <w:sz w:val="24"/>
        </w:rPr>
        <w:t xml:space="preserve">Mit Abschluss der Transaktion wurde </w:t>
      </w:r>
      <w:r w:rsidRPr="002921A4">
        <w:rPr>
          <w:rFonts w:cs="Arial"/>
          <w:b/>
          <w:bCs/>
          <w:sz w:val="24"/>
        </w:rPr>
        <w:t>Alberto Favero</w:t>
      </w:r>
      <w:r w:rsidRPr="00802787">
        <w:rPr>
          <w:rFonts w:cs="Arial"/>
          <w:sz w:val="24"/>
        </w:rPr>
        <w:t xml:space="preserve"> zusätzlich zu seiner bisherigen Funktion als Managing </w:t>
      </w:r>
      <w:proofErr w:type="spellStart"/>
      <w:r w:rsidRPr="00802787">
        <w:rPr>
          <w:rFonts w:cs="Arial"/>
          <w:sz w:val="24"/>
        </w:rPr>
        <w:t>Director</w:t>
      </w:r>
      <w:proofErr w:type="spellEnd"/>
      <w:r w:rsidRPr="00802787">
        <w:rPr>
          <w:rFonts w:cs="Arial"/>
          <w:sz w:val="24"/>
        </w:rPr>
        <w:t xml:space="preserve"> von BDR </w:t>
      </w:r>
      <w:proofErr w:type="spellStart"/>
      <w:r w:rsidRPr="00802787">
        <w:rPr>
          <w:rFonts w:cs="Arial"/>
          <w:sz w:val="24"/>
        </w:rPr>
        <w:t>Thermea</w:t>
      </w:r>
      <w:proofErr w:type="spellEnd"/>
      <w:r w:rsidRPr="00802787">
        <w:rPr>
          <w:rFonts w:cs="Arial"/>
          <w:sz w:val="24"/>
        </w:rPr>
        <w:t xml:space="preserve"> Italien zum </w:t>
      </w:r>
      <w:r w:rsidRPr="002921A4">
        <w:rPr>
          <w:rFonts w:cs="Arial"/>
          <w:b/>
          <w:bCs/>
          <w:sz w:val="24"/>
        </w:rPr>
        <w:t xml:space="preserve">Managing </w:t>
      </w:r>
      <w:proofErr w:type="spellStart"/>
      <w:r w:rsidRPr="002921A4">
        <w:rPr>
          <w:rFonts w:cs="Arial"/>
          <w:b/>
          <w:bCs/>
          <w:sz w:val="24"/>
        </w:rPr>
        <w:t>Director</w:t>
      </w:r>
      <w:proofErr w:type="spellEnd"/>
      <w:r w:rsidRPr="002921A4">
        <w:rPr>
          <w:rFonts w:cs="Arial"/>
          <w:b/>
          <w:bCs/>
          <w:sz w:val="24"/>
        </w:rPr>
        <w:t xml:space="preserve"> der G.I. Holding</w:t>
      </w:r>
      <w:r w:rsidRPr="00802787">
        <w:rPr>
          <w:rFonts w:cs="Arial"/>
          <w:sz w:val="24"/>
        </w:rPr>
        <w:t xml:space="preserve"> ernannt. Er wird die weitere Entwicklung des Unternehmens innerhalb der BDR </w:t>
      </w:r>
      <w:proofErr w:type="spellStart"/>
      <w:r w:rsidRPr="00802787">
        <w:rPr>
          <w:rFonts w:cs="Arial"/>
          <w:sz w:val="24"/>
        </w:rPr>
        <w:t>Thermea</w:t>
      </w:r>
      <w:proofErr w:type="spellEnd"/>
      <w:r w:rsidRPr="00802787">
        <w:rPr>
          <w:rFonts w:cs="Arial"/>
          <w:sz w:val="24"/>
        </w:rPr>
        <w:t xml:space="preserve"> Gruppe verantworten.</w:t>
      </w:r>
    </w:p>
    <w:p w14:paraId="1A3F4D23" w14:textId="77777777" w:rsidR="00802787" w:rsidRPr="00802787" w:rsidRDefault="00802787" w:rsidP="00802787">
      <w:pPr>
        <w:spacing w:after="180" w:line="360" w:lineRule="exact"/>
        <w:ind w:left="0" w:right="-6"/>
        <w:jc w:val="both"/>
        <w:rPr>
          <w:rFonts w:cs="Arial"/>
          <w:b/>
          <w:bCs/>
          <w:sz w:val="24"/>
        </w:rPr>
      </w:pPr>
      <w:r w:rsidRPr="00802787">
        <w:rPr>
          <w:rFonts w:cs="Arial"/>
          <w:b/>
          <w:bCs/>
          <w:sz w:val="24"/>
        </w:rPr>
        <w:t>Alberto Favero erklärt:</w:t>
      </w:r>
    </w:p>
    <w:p w14:paraId="18DA3C6E" w14:textId="484AEB59" w:rsidR="002A4B51" w:rsidRDefault="00802787" w:rsidP="00802787">
      <w:pPr>
        <w:spacing w:after="180" w:line="360" w:lineRule="exact"/>
        <w:ind w:left="0" w:right="-6"/>
        <w:jc w:val="both"/>
        <w:rPr>
          <w:rFonts w:cs="Arial"/>
          <w:sz w:val="24"/>
        </w:rPr>
      </w:pPr>
      <w:r w:rsidRPr="00802787">
        <w:rPr>
          <w:rFonts w:cs="Arial"/>
          <w:sz w:val="24"/>
        </w:rPr>
        <w:t xml:space="preserve">„Die G.I. Holding verfügt über starke Marken, tiefes technisches Know-how und langjährige Kundenbeziehungen. Ich freue mich darauf, gemeinsam mit den Kolleginnen und Kollegen der G.I. Holding und von BDR </w:t>
      </w:r>
      <w:proofErr w:type="spellStart"/>
      <w:r w:rsidRPr="00802787">
        <w:rPr>
          <w:rFonts w:cs="Arial"/>
          <w:sz w:val="24"/>
        </w:rPr>
        <w:t>Thermea</w:t>
      </w:r>
      <w:proofErr w:type="spellEnd"/>
      <w:r w:rsidRPr="00802787">
        <w:rPr>
          <w:rFonts w:cs="Arial"/>
          <w:sz w:val="24"/>
        </w:rPr>
        <w:t xml:space="preserve"> auf diesen </w:t>
      </w:r>
      <w:r w:rsidRPr="00802787">
        <w:rPr>
          <w:rFonts w:cs="Arial"/>
          <w:sz w:val="24"/>
        </w:rPr>
        <w:lastRenderedPageBreak/>
        <w:t xml:space="preserve">Stärken aufzubauen, unsere Kunden bestmöglich zu unterstützen und die erfolgreiche Entwicklung des Unternehmens innerhalb der BDR </w:t>
      </w:r>
      <w:proofErr w:type="spellStart"/>
      <w:r w:rsidRPr="00802787">
        <w:rPr>
          <w:rFonts w:cs="Arial"/>
          <w:sz w:val="24"/>
        </w:rPr>
        <w:t>Thermea</w:t>
      </w:r>
      <w:proofErr w:type="spellEnd"/>
      <w:r w:rsidRPr="00802787">
        <w:rPr>
          <w:rFonts w:cs="Arial"/>
          <w:sz w:val="24"/>
        </w:rPr>
        <w:t xml:space="preserve"> Gruppe fortzusetzen.“</w:t>
      </w:r>
    </w:p>
    <w:p w14:paraId="1028293F" w14:textId="1C71EE23" w:rsidR="00B829E4" w:rsidRPr="002921A4" w:rsidRDefault="00F52624" w:rsidP="00B829E4">
      <w:pPr>
        <w:spacing w:after="180" w:line="360" w:lineRule="exact"/>
        <w:ind w:left="0" w:right="-6"/>
        <w:jc w:val="both"/>
        <w:rPr>
          <w:rFonts w:cs="Arial"/>
          <w:b/>
          <w:bCs/>
          <w:sz w:val="24"/>
          <w:u w:val="single"/>
        </w:rPr>
      </w:pPr>
      <w:r w:rsidRPr="002921A4">
        <w:rPr>
          <w:rFonts w:cs="Arial"/>
          <w:b/>
          <w:bCs/>
          <w:sz w:val="24"/>
          <w:u w:val="single"/>
        </w:rPr>
        <w:t>Teil einer bewährten M&amp;A-Strategie</w:t>
      </w:r>
      <w:r w:rsidR="00B829E4" w:rsidRPr="002921A4">
        <w:rPr>
          <w:rFonts w:cs="Arial"/>
          <w:b/>
          <w:bCs/>
          <w:sz w:val="24"/>
          <w:u w:val="single"/>
        </w:rPr>
        <w:t xml:space="preserve"> umfassendes Portfolio für den gewerblichen </w:t>
      </w:r>
      <w:r w:rsidR="009A79E3">
        <w:rPr>
          <w:rFonts w:cs="Arial"/>
          <w:b/>
          <w:bCs/>
          <w:sz w:val="24"/>
          <w:u w:val="single"/>
        </w:rPr>
        <w:t>HLK</w:t>
      </w:r>
      <w:r w:rsidR="00B829E4" w:rsidRPr="002921A4">
        <w:rPr>
          <w:rFonts w:cs="Arial"/>
          <w:b/>
          <w:bCs/>
          <w:sz w:val="24"/>
          <w:u w:val="single"/>
        </w:rPr>
        <w:t>-Markt</w:t>
      </w:r>
    </w:p>
    <w:p w14:paraId="53DAE8F7" w14:textId="1C006308" w:rsidR="00B829E4" w:rsidRDefault="008F2D25" w:rsidP="00B829E4">
      <w:pPr>
        <w:spacing w:after="180" w:line="360" w:lineRule="exact"/>
        <w:ind w:left="0" w:right="-6"/>
        <w:jc w:val="both"/>
        <w:rPr>
          <w:rFonts w:cs="Arial"/>
          <w:b/>
          <w:bCs/>
          <w:sz w:val="24"/>
        </w:rPr>
      </w:pPr>
      <w:r w:rsidRPr="008F2D25">
        <w:rPr>
          <w:rFonts w:cs="Arial"/>
          <w:sz w:val="24"/>
        </w:rPr>
        <w:t xml:space="preserve">Die Übernahme ist Teil der strategischen M&amp;A-Strategie von BDR </w:t>
      </w:r>
      <w:proofErr w:type="spellStart"/>
      <w:r w:rsidRPr="008F2D25">
        <w:rPr>
          <w:rFonts w:cs="Arial"/>
          <w:sz w:val="24"/>
        </w:rPr>
        <w:t>Thermea</w:t>
      </w:r>
      <w:proofErr w:type="spellEnd"/>
      <w:r w:rsidRPr="008F2D25">
        <w:rPr>
          <w:rFonts w:cs="Arial"/>
          <w:sz w:val="24"/>
        </w:rPr>
        <w:t>. Ziel ist es, wichtige Kompetenzen auszubauen, die geografische Präsenz zu erweitern und den Wandel hin zu integrierten, CO</w:t>
      </w:r>
      <w:r w:rsidRPr="008F2D25">
        <w:rPr>
          <w:rFonts w:ascii="Cambria Math" w:hAnsi="Cambria Math" w:cs="Cambria Math"/>
          <w:sz w:val="24"/>
        </w:rPr>
        <w:t>₂</w:t>
      </w:r>
      <w:r w:rsidRPr="008F2D25">
        <w:rPr>
          <w:rFonts w:cs="Arial"/>
          <w:sz w:val="24"/>
        </w:rPr>
        <w:t>-armen Heiz- und Kühllösungen weiter zu beschleunigen.</w:t>
      </w:r>
    </w:p>
    <w:p w14:paraId="62FF13A4" w14:textId="153635CF" w:rsidR="00C8209A" w:rsidRPr="00C8209A" w:rsidRDefault="00C8209A" w:rsidP="00C8209A">
      <w:pPr>
        <w:spacing w:after="180" w:line="360" w:lineRule="exact"/>
        <w:ind w:left="0" w:right="-6"/>
        <w:jc w:val="both"/>
        <w:rPr>
          <w:rFonts w:cs="Arial"/>
          <w:sz w:val="24"/>
        </w:rPr>
      </w:pPr>
      <w:r w:rsidRPr="00C8209A">
        <w:rPr>
          <w:rFonts w:cs="Arial"/>
          <w:noProof/>
          <w:sz w:val="24"/>
        </w:rPr>
        <w:drawing>
          <wp:anchor distT="0" distB="0" distL="114300" distR="114300" simplePos="0" relativeHeight="251660290" behindDoc="1" locked="0" layoutInCell="1" allowOverlap="0" wp14:anchorId="6A76C2B6" wp14:editId="6E1EE4D5">
            <wp:simplePos x="0" y="0"/>
            <wp:positionH relativeFrom="margin">
              <wp:posOffset>13335</wp:posOffset>
            </wp:positionH>
            <wp:positionV relativeFrom="paragraph">
              <wp:posOffset>316230</wp:posOffset>
            </wp:positionV>
            <wp:extent cx="4163695" cy="3124200"/>
            <wp:effectExtent l="0" t="0" r="8255" b="0"/>
            <wp:wrapTopAndBottom/>
            <wp:docPr id="433013470" name="Grafik 43301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13470" name="Grafik 433013470"/>
                    <pic:cNvPicPr/>
                  </pic:nvPicPr>
                  <pic:blipFill>
                    <a:blip r:embed="rId14">
                      <a:extLst>
                        <a:ext uri="{28A0092B-C50C-407E-A947-70E740481C1C}">
                          <a14:useLocalDpi xmlns:a14="http://schemas.microsoft.com/office/drawing/2010/main" val="0"/>
                        </a:ext>
                      </a:extLst>
                    </a:blip>
                    <a:stretch>
                      <a:fillRect/>
                    </a:stretch>
                  </pic:blipFill>
                  <pic:spPr>
                    <a:xfrm>
                      <a:off x="0" y="0"/>
                      <a:ext cx="4163695" cy="3124200"/>
                    </a:xfrm>
                    <a:prstGeom prst="rect">
                      <a:avLst/>
                    </a:prstGeom>
                  </pic:spPr>
                </pic:pic>
              </a:graphicData>
            </a:graphic>
            <wp14:sizeRelH relativeFrom="margin">
              <wp14:pctWidth>0</wp14:pctWidth>
            </wp14:sizeRelH>
            <wp14:sizeRelV relativeFrom="margin">
              <wp14:pctHeight>0</wp14:pctHeight>
            </wp14:sizeRelV>
          </wp:anchor>
        </w:drawing>
      </w:r>
    </w:p>
    <w:p w14:paraId="6EA1748F" w14:textId="6B227AA1" w:rsidR="00C8209A" w:rsidRPr="00C8209A" w:rsidRDefault="00261C23" w:rsidP="00C8209A">
      <w:pPr>
        <w:spacing w:after="180" w:line="360" w:lineRule="exact"/>
        <w:ind w:left="0"/>
        <w:jc w:val="both"/>
        <w:rPr>
          <w:rStyle w:val="Hyperlink"/>
          <w:rFonts w:cs="Arial"/>
          <w:i/>
          <w:color w:val="auto"/>
          <w:sz w:val="24"/>
          <w:u w:val="none"/>
        </w:rPr>
      </w:pPr>
      <w:r w:rsidRPr="00261C23">
        <w:rPr>
          <w:rStyle w:val="Hyperlink"/>
          <w:rFonts w:cs="Arial"/>
          <w:i/>
          <w:color w:val="auto"/>
          <w:sz w:val="24"/>
          <w:u w:val="none"/>
        </w:rPr>
        <w:t>Tjarko</w:t>
      </w:r>
      <w:r>
        <w:rPr>
          <w:rStyle w:val="Hyperlink"/>
          <w:rFonts w:cs="Arial"/>
          <w:i/>
          <w:color w:val="auto"/>
          <w:sz w:val="24"/>
          <w:u w:val="none"/>
        </w:rPr>
        <w:t xml:space="preserve"> </w:t>
      </w:r>
      <w:r w:rsidRPr="00261C23">
        <w:rPr>
          <w:rStyle w:val="Hyperlink"/>
          <w:rFonts w:cs="Arial"/>
          <w:i/>
          <w:color w:val="auto"/>
          <w:sz w:val="24"/>
          <w:u w:val="none"/>
        </w:rPr>
        <w:t>Bouman</w:t>
      </w:r>
      <w:r>
        <w:rPr>
          <w:rStyle w:val="Hyperlink"/>
          <w:rFonts w:cs="Arial"/>
          <w:i/>
          <w:color w:val="auto"/>
          <w:sz w:val="24"/>
          <w:u w:val="none"/>
        </w:rPr>
        <w:t xml:space="preserve"> </w:t>
      </w:r>
      <w:r w:rsidRPr="00261C23">
        <w:rPr>
          <w:rStyle w:val="Hyperlink"/>
          <w:rFonts w:cs="Arial"/>
          <w:i/>
          <w:color w:val="auto"/>
          <w:sz w:val="24"/>
          <w:u w:val="none"/>
        </w:rPr>
        <w:t>und</w:t>
      </w:r>
      <w:r>
        <w:rPr>
          <w:rStyle w:val="Hyperlink"/>
          <w:rFonts w:cs="Arial"/>
          <w:i/>
          <w:color w:val="auto"/>
          <w:sz w:val="24"/>
          <w:u w:val="none"/>
        </w:rPr>
        <w:t xml:space="preserve"> </w:t>
      </w:r>
      <w:r w:rsidRPr="00261C23">
        <w:rPr>
          <w:rStyle w:val="Hyperlink"/>
          <w:rFonts w:cs="Arial"/>
          <w:i/>
          <w:color w:val="auto"/>
          <w:sz w:val="24"/>
          <w:u w:val="none"/>
        </w:rPr>
        <w:t>Alberto</w:t>
      </w:r>
      <w:r>
        <w:rPr>
          <w:rStyle w:val="Hyperlink"/>
          <w:rFonts w:cs="Arial"/>
          <w:i/>
          <w:color w:val="auto"/>
          <w:sz w:val="24"/>
          <w:u w:val="none"/>
        </w:rPr>
        <w:t xml:space="preserve"> </w:t>
      </w:r>
      <w:r w:rsidRPr="00261C23">
        <w:rPr>
          <w:rStyle w:val="Hyperlink"/>
          <w:rFonts w:cs="Arial"/>
          <w:i/>
          <w:color w:val="auto"/>
          <w:sz w:val="24"/>
          <w:u w:val="none"/>
        </w:rPr>
        <w:t>Favero</w:t>
      </w:r>
      <w:r>
        <w:rPr>
          <w:rStyle w:val="Hyperlink"/>
          <w:rFonts w:cs="Arial"/>
          <w:i/>
          <w:color w:val="auto"/>
          <w:sz w:val="24"/>
          <w:u w:val="none"/>
        </w:rPr>
        <w:t xml:space="preserve"> </w:t>
      </w:r>
      <w:r w:rsidRPr="00261C23">
        <w:rPr>
          <w:rStyle w:val="Hyperlink"/>
          <w:rFonts w:cs="Arial"/>
          <w:i/>
          <w:color w:val="auto"/>
          <w:sz w:val="24"/>
          <w:u w:val="none"/>
        </w:rPr>
        <w:t>bei</w:t>
      </w:r>
      <w:r>
        <w:rPr>
          <w:rStyle w:val="Hyperlink"/>
          <w:rFonts w:cs="Arial"/>
          <w:i/>
          <w:color w:val="auto"/>
          <w:sz w:val="24"/>
          <w:u w:val="none"/>
        </w:rPr>
        <w:t xml:space="preserve"> </w:t>
      </w:r>
      <w:r w:rsidR="00C8209A" w:rsidRPr="00C8209A">
        <w:rPr>
          <w:rStyle w:val="Hyperlink"/>
          <w:rFonts w:cs="Arial"/>
          <w:i/>
          <w:color w:val="auto"/>
          <w:sz w:val="24"/>
          <w:u w:val="none"/>
        </w:rPr>
        <w:t>G.I. Holding</w:t>
      </w:r>
    </w:p>
    <w:p w14:paraId="43018710" w14:textId="77777777" w:rsidR="00C8209A" w:rsidRDefault="00C8209A" w:rsidP="00C8209A">
      <w:pPr>
        <w:spacing w:after="180" w:line="360" w:lineRule="exact"/>
        <w:ind w:left="0"/>
        <w:jc w:val="both"/>
        <w:rPr>
          <w:rFonts w:cs="Arial"/>
          <w:b/>
          <w:sz w:val="24"/>
        </w:rPr>
      </w:pPr>
      <w:r w:rsidRPr="00C8209A">
        <w:rPr>
          <w:rFonts w:cs="Arial"/>
          <w:b/>
          <w:sz w:val="24"/>
        </w:rPr>
        <w:t xml:space="preserve">Bild: BDR </w:t>
      </w:r>
      <w:proofErr w:type="spellStart"/>
      <w:r w:rsidRPr="00C8209A">
        <w:rPr>
          <w:rFonts w:cs="Arial"/>
          <w:b/>
          <w:sz w:val="24"/>
        </w:rPr>
        <w:t>Thermea</w:t>
      </w:r>
      <w:proofErr w:type="spellEnd"/>
      <w:r w:rsidRPr="00C8209A">
        <w:rPr>
          <w:rFonts w:cs="Arial"/>
          <w:b/>
          <w:sz w:val="24"/>
        </w:rPr>
        <w:t xml:space="preserve"> Deutschland</w:t>
      </w:r>
    </w:p>
    <w:p w14:paraId="1996F580" w14:textId="2479F78B" w:rsidR="00C8209A" w:rsidRPr="00C8209A" w:rsidRDefault="00C8209A" w:rsidP="00C8209A">
      <w:pPr>
        <w:spacing w:after="180" w:line="360" w:lineRule="exact"/>
        <w:ind w:left="0" w:right="-6"/>
        <w:jc w:val="both"/>
        <w:rPr>
          <w:rFonts w:cs="Arial"/>
          <w:sz w:val="24"/>
        </w:rPr>
      </w:pPr>
      <w:r w:rsidRPr="00C8209A">
        <w:rPr>
          <w:rFonts w:cs="Arial"/>
          <w:noProof/>
          <w:sz w:val="24"/>
        </w:rPr>
        <w:lastRenderedPageBreak/>
        <w:drawing>
          <wp:anchor distT="0" distB="0" distL="114300" distR="114300" simplePos="0" relativeHeight="251658242" behindDoc="1" locked="0" layoutInCell="1" allowOverlap="0" wp14:anchorId="367AC6BB" wp14:editId="759A20D9">
            <wp:simplePos x="0" y="0"/>
            <wp:positionH relativeFrom="margin">
              <wp:posOffset>-635</wp:posOffset>
            </wp:positionH>
            <wp:positionV relativeFrom="paragraph">
              <wp:posOffset>306591</wp:posOffset>
            </wp:positionV>
            <wp:extent cx="4182745" cy="2352675"/>
            <wp:effectExtent l="0" t="0" r="8255" b="9525"/>
            <wp:wrapTopAndBottom/>
            <wp:docPr id="1465687463" name="Grafik 1465687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687463" name="Grafik 1465687463"/>
                    <pic:cNvPicPr/>
                  </pic:nvPicPr>
                  <pic:blipFill>
                    <a:blip r:embed="rId15">
                      <a:extLst>
                        <a:ext uri="{28A0092B-C50C-407E-A947-70E740481C1C}">
                          <a14:useLocalDpi xmlns:a14="http://schemas.microsoft.com/office/drawing/2010/main" val="0"/>
                        </a:ext>
                      </a:extLst>
                    </a:blip>
                    <a:stretch>
                      <a:fillRect/>
                    </a:stretch>
                  </pic:blipFill>
                  <pic:spPr>
                    <a:xfrm>
                      <a:off x="0" y="0"/>
                      <a:ext cx="4182745" cy="2352675"/>
                    </a:xfrm>
                    <a:prstGeom prst="rect">
                      <a:avLst/>
                    </a:prstGeom>
                  </pic:spPr>
                </pic:pic>
              </a:graphicData>
            </a:graphic>
            <wp14:sizeRelH relativeFrom="margin">
              <wp14:pctWidth>0</wp14:pctWidth>
            </wp14:sizeRelH>
            <wp14:sizeRelV relativeFrom="margin">
              <wp14:pctHeight>0</wp14:pctHeight>
            </wp14:sizeRelV>
          </wp:anchor>
        </w:drawing>
      </w:r>
    </w:p>
    <w:p w14:paraId="4F55000C" w14:textId="2063497D" w:rsidR="00C8209A" w:rsidRPr="00C8209A" w:rsidRDefault="00C8209A" w:rsidP="00C8209A">
      <w:pPr>
        <w:spacing w:after="180" w:line="360" w:lineRule="exact"/>
        <w:ind w:left="0"/>
        <w:jc w:val="both"/>
        <w:rPr>
          <w:rStyle w:val="Hyperlink"/>
          <w:rFonts w:cs="Arial"/>
          <w:i/>
          <w:color w:val="auto"/>
          <w:sz w:val="24"/>
          <w:u w:val="none"/>
        </w:rPr>
      </w:pPr>
      <w:r w:rsidRPr="00C8209A">
        <w:rPr>
          <w:rStyle w:val="Hyperlink"/>
          <w:rFonts w:cs="Arial"/>
          <w:i/>
          <w:color w:val="auto"/>
          <w:sz w:val="24"/>
          <w:u w:val="none"/>
        </w:rPr>
        <w:t xml:space="preserve">Zentrale der G.I. Holding im italienischen </w:t>
      </w:r>
      <w:proofErr w:type="spellStart"/>
      <w:r w:rsidRPr="00C8209A">
        <w:rPr>
          <w:rStyle w:val="Hyperlink"/>
          <w:rFonts w:cs="Arial"/>
          <w:i/>
          <w:color w:val="auto"/>
          <w:sz w:val="24"/>
          <w:u w:val="none"/>
        </w:rPr>
        <w:t>Latisana</w:t>
      </w:r>
      <w:proofErr w:type="spellEnd"/>
    </w:p>
    <w:p w14:paraId="0AEFB051" w14:textId="0608D2B8" w:rsidR="00C8209A" w:rsidRDefault="00C8209A" w:rsidP="00C8209A">
      <w:pPr>
        <w:spacing w:after="180" w:line="360" w:lineRule="exact"/>
        <w:ind w:left="0"/>
        <w:jc w:val="both"/>
        <w:rPr>
          <w:rFonts w:cs="Arial"/>
          <w:b/>
          <w:sz w:val="24"/>
        </w:rPr>
      </w:pPr>
      <w:r w:rsidRPr="00C8209A">
        <w:rPr>
          <w:rFonts w:cs="Arial"/>
          <w:b/>
          <w:sz w:val="24"/>
        </w:rPr>
        <w:t xml:space="preserve">Bild: BDR </w:t>
      </w:r>
      <w:proofErr w:type="spellStart"/>
      <w:r w:rsidRPr="00C8209A">
        <w:rPr>
          <w:rFonts w:cs="Arial"/>
          <w:b/>
          <w:sz w:val="24"/>
        </w:rPr>
        <w:t>Thermea</w:t>
      </w:r>
      <w:proofErr w:type="spellEnd"/>
      <w:r w:rsidRPr="00C8209A">
        <w:rPr>
          <w:rFonts w:cs="Arial"/>
          <w:b/>
          <w:sz w:val="24"/>
        </w:rPr>
        <w:t xml:space="preserve"> Deutschland</w:t>
      </w:r>
    </w:p>
    <w:p w14:paraId="2EB42F5E" w14:textId="1B8886F5" w:rsidR="00A6370E" w:rsidRPr="00067425" w:rsidRDefault="00C8209A" w:rsidP="00253B89">
      <w:pPr>
        <w:spacing w:after="180" w:line="360" w:lineRule="exact"/>
        <w:ind w:left="0" w:right="-6"/>
        <w:jc w:val="both"/>
        <w:rPr>
          <w:rFonts w:cs="Arial"/>
          <w:sz w:val="24"/>
        </w:rPr>
      </w:pPr>
      <w:r w:rsidRPr="00026173">
        <w:rPr>
          <w:rFonts w:cs="Arial"/>
          <w:noProof/>
          <w:sz w:val="24"/>
        </w:rPr>
        <w:drawing>
          <wp:anchor distT="0" distB="0" distL="114300" distR="114300" simplePos="0" relativeHeight="251658240" behindDoc="1" locked="0" layoutInCell="1" allowOverlap="0" wp14:anchorId="41A7A4B4" wp14:editId="11555C89">
            <wp:simplePos x="0" y="0"/>
            <wp:positionH relativeFrom="margin">
              <wp:posOffset>-635</wp:posOffset>
            </wp:positionH>
            <wp:positionV relativeFrom="paragraph">
              <wp:posOffset>253365</wp:posOffset>
            </wp:positionV>
            <wp:extent cx="4182745" cy="2788285"/>
            <wp:effectExtent l="0" t="0" r="8255" b="0"/>
            <wp:wrapTopAndBottom/>
            <wp:docPr id="711523515" name="Grafik 71152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523515" name="Grafik 711523515"/>
                    <pic:cNvPicPr/>
                  </pic:nvPicPr>
                  <pic:blipFill>
                    <a:blip r:embed="rId16">
                      <a:extLst>
                        <a:ext uri="{28A0092B-C50C-407E-A947-70E740481C1C}">
                          <a14:useLocalDpi xmlns:a14="http://schemas.microsoft.com/office/drawing/2010/main" val="0"/>
                        </a:ext>
                      </a:extLst>
                    </a:blip>
                    <a:stretch>
                      <a:fillRect/>
                    </a:stretch>
                  </pic:blipFill>
                  <pic:spPr>
                    <a:xfrm>
                      <a:off x="0" y="0"/>
                      <a:ext cx="4182745" cy="2788285"/>
                    </a:xfrm>
                    <a:prstGeom prst="rect">
                      <a:avLst/>
                    </a:prstGeom>
                  </pic:spPr>
                </pic:pic>
              </a:graphicData>
            </a:graphic>
            <wp14:sizeRelH relativeFrom="margin">
              <wp14:pctWidth>0</wp14:pctWidth>
            </wp14:sizeRelH>
            <wp14:sizeRelV relativeFrom="margin">
              <wp14:pctHeight>0</wp14:pctHeight>
            </wp14:sizeRelV>
          </wp:anchor>
        </w:drawing>
      </w:r>
    </w:p>
    <w:p w14:paraId="5E6B6C6F" w14:textId="3C3E260A" w:rsidR="007E7A44" w:rsidRPr="00C8209A" w:rsidRDefault="007E7A44" w:rsidP="00010BFA">
      <w:pPr>
        <w:spacing w:after="180" w:line="360" w:lineRule="exact"/>
        <w:ind w:left="0"/>
        <w:jc w:val="both"/>
        <w:rPr>
          <w:rStyle w:val="Hyperlink"/>
          <w:rFonts w:cs="Arial"/>
          <w:i/>
          <w:color w:val="auto"/>
          <w:sz w:val="24"/>
          <w:u w:val="none"/>
        </w:rPr>
      </w:pPr>
      <w:r w:rsidRPr="00C8209A">
        <w:rPr>
          <w:rStyle w:val="Hyperlink"/>
          <w:rFonts w:cs="Arial"/>
          <w:i/>
          <w:color w:val="auto"/>
          <w:sz w:val="24"/>
          <w:u w:val="none"/>
        </w:rPr>
        <w:t xml:space="preserve">Alberto Favero, Managing </w:t>
      </w:r>
      <w:proofErr w:type="spellStart"/>
      <w:r w:rsidRPr="00C8209A">
        <w:rPr>
          <w:rStyle w:val="Hyperlink"/>
          <w:rFonts w:cs="Arial"/>
          <w:i/>
          <w:color w:val="auto"/>
          <w:sz w:val="24"/>
          <w:u w:val="none"/>
        </w:rPr>
        <w:t>Director</w:t>
      </w:r>
      <w:proofErr w:type="spellEnd"/>
      <w:r w:rsidRPr="00C8209A">
        <w:rPr>
          <w:rStyle w:val="Hyperlink"/>
          <w:rFonts w:cs="Arial"/>
          <w:i/>
          <w:color w:val="auto"/>
          <w:sz w:val="24"/>
          <w:u w:val="none"/>
        </w:rPr>
        <w:t xml:space="preserve"> von BDR </w:t>
      </w:r>
      <w:proofErr w:type="spellStart"/>
      <w:r w:rsidRPr="00C8209A">
        <w:rPr>
          <w:rStyle w:val="Hyperlink"/>
          <w:rFonts w:cs="Arial"/>
          <w:i/>
          <w:color w:val="auto"/>
          <w:sz w:val="24"/>
          <w:u w:val="none"/>
        </w:rPr>
        <w:t>Thermea</w:t>
      </w:r>
      <w:proofErr w:type="spellEnd"/>
      <w:r w:rsidRPr="00C8209A">
        <w:rPr>
          <w:rStyle w:val="Hyperlink"/>
          <w:rFonts w:cs="Arial"/>
          <w:i/>
          <w:color w:val="auto"/>
          <w:sz w:val="24"/>
          <w:u w:val="none"/>
        </w:rPr>
        <w:t xml:space="preserve"> Italien und Managing </w:t>
      </w:r>
      <w:proofErr w:type="spellStart"/>
      <w:r w:rsidRPr="00C8209A">
        <w:rPr>
          <w:rStyle w:val="Hyperlink"/>
          <w:rFonts w:cs="Arial"/>
          <w:i/>
          <w:color w:val="auto"/>
          <w:sz w:val="24"/>
          <w:u w:val="none"/>
        </w:rPr>
        <w:t>Director</w:t>
      </w:r>
      <w:proofErr w:type="spellEnd"/>
      <w:r w:rsidRPr="00C8209A">
        <w:rPr>
          <w:rStyle w:val="Hyperlink"/>
          <w:rFonts w:cs="Arial"/>
          <w:i/>
          <w:color w:val="auto"/>
          <w:sz w:val="24"/>
          <w:u w:val="none"/>
        </w:rPr>
        <w:t xml:space="preserve"> der G.I. Holding</w:t>
      </w:r>
    </w:p>
    <w:p w14:paraId="4978EA5B" w14:textId="2A613820" w:rsidR="007D184B" w:rsidRPr="00C8209A" w:rsidRDefault="00A6370E" w:rsidP="00010BFA">
      <w:pPr>
        <w:spacing w:after="180" w:line="360" w:lineRule="exact"/>
        <w:ind w:left="0"/>
        <w:jc w:val="both"/>
        <w:rPr>
          <w:rFonts w:cs="Arial"/>
          <w:b/>
          <w:sz w:val="24"/>
        </w:rPr>
      </w:pPr>
      <w:r w:rsidRPr="00C8209A">
        <w:rPr>
          <w:rFonts w:cs="Arial"/>
          <w:b/>
          <w:sz w:val="24"/>
        </w:rPr>
        <w:t xml:space="preserve">Bild: BDR </w:t>
      </w:r>
      <w:proofErr w:type="spellStart"/>
      <w:r w:rsidRPr="00C8209A">
        <w:rPr>
          <w:rFonts w:cs="Arial"/>
          <w:b/>
          <w:sz w:val="24"/>
        </w:rPr>
        <w:t>Thermea</w:t>
      </w:r>
      <w:proofErr w:type="spellEnd"/>
      <w:r w:rsidRPr="00C8209A">
        <w:rPr>
          <w:rFonts w:cs="Arial"/>
          <w:b/>
          <w:sz w:val="24"/>
        </w:rPr>
        <w:t xml:space="preserve"> Deutschland</w:t>
      </w:r>
    </w:p>
    <w:p w14:paraId="01E6FE64" w14:textId="63F56090" w:rsidR="00441570" w:rsidRPr="00C8209A" w:rsidRDefault="00441570" w:rsidP="00441570">
      <w:pPr>
        <w:spacing w:after="180" w:line="360" w:lineRule="exact"/>
        <w:ind w:left="0" w:right="-6"/>
        <w:jc w:val="both"/>
        <w:rPr>
          <w:rFonts w:cs="Arial"/>
          <w:sz w:val="24"/>
        </w:rPr>
      </w:pPr>
      <w:r w:rsidRPr="00C8209A">
        <w:rPr>
          <w:rFonts w:cs="Arial"/>
          <w:noProof/>
          <w:sz w:val="24"/>
        </w:rPr>
        <w:lastRenderedPageBreak/>
        <w:drawing>
          <wp:anchor distT="0" distB="0" distL="114300" distR="114300" simplePos="0" relativeHeight="251658241" behindDoc="1" locked="0" layoutInCell="1" allowOverlap="0" wp14:anchorId="57864F33" wp14:editId="08D1C085">
            <wp:simplePos x="0" y="0"/>
            <wp:positionH relativeFrom="margin">
              <wp:posOffset>-635</wp:posOffset>
            </wp:positionH>
            <wp:positionV relativeFrom="paragraph">
              <wp:posOffset>333138</wp:posOffset>
            </wp:positionV>
            <wp:extent cx="4182745" cy="2352675"/>
            <wp:effectExtent l="0" t="0" r="8255" b="9525"/>
            <wp:wrapTopAndBottom/>
            <wp:docPr id="834181243" name="Grafik 83418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181243" name="Grafik 834181243"/>
                    <pic:cNvPicPr/>
                  </pic:nvPicPr>
                  <pic:blipFill>
                    <a:blip r:embed="rId17">
                      <a:extLst>
                        <a:ext uri="{28A0092B-C50C-407E-A947-70E740481C1C}">
                          <a14:useLocalDpi xmlns:a14="http://schemas.microsoft.com/office/drawing/2010/main" val="0"/>
                        </a:ext>
                      </a:extLst>
                    </a:blip>
                    <a:stretch>
                      <a:fillRect/>
                    </a:stretch>
                  </pic:blipFill>
                  <pic:spPr>
                    <a:xfrm>
                      <a:off x="0" y="0"/>
                      <a:ext cx="4182745" cy="2352675"/>
                    </a:xfrm>
                    <a:prstGeom prst="rect">
                      <a:avLst/>
                    </a:prstGeom>
                  </pic:spPr>
                </pic:pic>
              </a:graphicData>
            </a:graphic>
            <wp14:sizeRelH relativeFrom="margin">
              <wp14:pctWidth>0</wp14:pctWidth>
            </wp14:sizeRelH>
            <wp14:sizeRelV relativeFrom="margin">
              <wp14:pctHeight>0</wp14:pctHeight>
            </wp14:sizeRelV>
          </wp:anchor>
        </w:drawing>
      </w:r>
    </w:p>
    <w:p w14:paraId="15BA00F9" w14:textId="32E7B0D1" w:rsidR="00441570" w:rsidRPr="00C8209A" w:rsidRDefault="007E7A44" w:rsidP="00441570">
      <w:pPr>
        <w:spacing w:after="180" w:line="360" w:lineRule="exact"/>
        <w:ind w:left="0"/>
        <w:jc w:val="both"/>
        <w:rPr>
          <w:rStyle w:val="Hyperlink"/>
          <w:rFonts w:cs="Arial"/>
          <w:i/>
          <w:color w:val="auto"/>
          <w:sz w:val="24"/>
          <w:u w:val="none"/>
          <w:lang w:val="en-US"/>
        </w:rPr>
      </w:pPr>
      <w:proofErr w:type="spellStart"/>
      <w:r w:rsidRPr="00C8209A">
        <w:rPr>
          <w:rStyle w:val="Hyperlink"/>
          <w:rFonts w:cs="Arial"/>
          <w:i/>
          <w:color w:val="auto"/>
          <w:sz w:val="24"/>
          <w:u w:val="none"/>
          <w:lang w:val="en-US"/>
        </w:rPr>
        <w:t>Tjarko</w:t>
      </w:r>
      <w:proofErr w:type="spellEnd"/>
      <w:r w:rsidRPr="00C8209A">
        <w:rPr>
          <w:rStyle w:val="Hyperlink"/>
          <w:rFonts w:cs="Arial"/>
          <w:i/>
          <w:color w:val="auto"/>
          <w:sz w:val="24"/>
          <w:u w:val="none"/>
          <w:lang w:val="en-US"/>
        </w:rPr>
        <w:t xml:space="preserve"> Bouman, CEO von BDR </w:t>
      </w:r>
      <w:proofErr w:type="spellStart"/>
      <w:r w:rsidRPr="00C8209A">
        <w:rPr>
          <w:rStyle w:val="Hyperlink"/>
          <w:rFonts w:cs="Arial"/>
          <w:i/>
          <w:color w:val="auto"/>
          <w:sz w:val="24"/>
          <w:u w:val="none"/>
          <w:lang w:val="en-US"/>
        </w:rPr>
        <w:t>Thermea</w:t>
      </w:r>
      <w:proofErr w:type="spellEnd"/>
    </w:p>
    <w:p w14:paraId="1BC3FE3E" w14:textId="77777777" w:rsidR="00441570" w:rsidRPr="00C8209A" w:rsidRDefault="00441570" w:rsidP="00441570">
      <w:pPr>
        <w:spacing w:after="180" w:line="360" w:lineRule="exact"/>
        <w:ind w:left="0"/>
        <w:jc w:val="both"/>
        <w:rPr>
          <w:rFonts w:cs="Arial"/>
          <w:b/>
          <w:sz w:val="24"/>
        </w:rPr>
      </w:pPr>
      <w:r w:rsidRPr="00C8209A">
        <w:rPr>
          <w:rFonts w:cs="Arial"/>
          <w:b/>
          <w:sz w:val="24"/>
        </w:rPr>
        <w:t xml:space="preserve">Bild: BDR </w:t>
      </w:r>
      <w:proofErr w:type="spellStart"/>
      <w:r w:rsidRPr="00C8209A">
        <w:rPr>
          <w:rFonts w:cs="Arial"/>
          <w:b/>
          <w:sz w:val="24"/>
        </w:rPr>
        <w:t>Thermea</w:t>
      </w:r>
      <w:proofErr w:type="spellEnd"/>
      <w:r w:rsidRPr="00C8209A">
        <w:rPr>
          <w:rFonts w:cs="Arial"/>
          <w:b/>
          <w:sz w:val="24"/>
        </w:rPr>
        <w:t xml:space="preserve"> Deutschland</w:t>
      </w:r>
    </w:p>
    <w:p w14:paraId="18DDA8BA" w14:textId="7FBA2DBF" w:rsidR="00441570" w:rsidRDefault="00441570" w:rsidP="00C8209A">
      <w:pPr>
        <w:spacing w:after="180" w:line="360" w:lineRule="exact"/>
        <w:ind w:left="0" w:right="-6"/>
        <w:jc w:val="both"/>
        <w:rPr>
          <w:rFonts w:cs="Arial"/>
          <w:b/>
          <w:sz w:val="24"/>
        </w:rPr>
      </w:pPr>
    </w:p>
    <w:p w14:paraId="33AF560F" w14:textId="77777777" w:rsidR="00685076" w:rsidRDefault="00685076" w:rsidP="00010BFA">
      <w:pPr>
        <w:spacing w:after="180" w:line="360" w:lineRule="exact"/>
        <w:ind w:left="0"/>
        <w:jc w:val="both"/>
        <w:rPr>
          <w:rFonts w:cs="Arial"/>
          <w:b/>
          <w:sz w:val="24"/>
        </w:rPr>
      </w:pPr>
    </w:p>
    <w:p w14:paraId="6F228112" w14:textId="77777777" w:rsidR="00BC5A1C" w:rsidRDefault="00BC5A1C" w:rsidP="006720E7">
      <w:pPr>
        <w:spacing w:after="200" w:line="276" w:lineRule="auto"/>
        <w:ind w:left="0"/>
        <w:jc w:val="both"/>
        <w:rPr>
          <w:rFonts w:eastAsia="Calibri" w:cs="Arial"/>
          <w:b/>
          <w:bCs/>
          <w:sz w:val="20"/>
          <w:szCs w:val="20"/>
          <w:lang w:eastAsia="en-US"/>
        </w:rPr>
      </w:pPr>
      <w:r w:rsidRPr="00BC5A1C">
        <w:rPr>
          <w:rFonts w:eastAsia="Calibri" w:cs="Arial"/>
          <w:b/>
          <w:bCs/>
          <w:sz w:val="20"/>
          <w:szCs w:val="20"/>
          <w:lang w:eastAsia="en-US"/>
        </w:rPr>
        <w:t xml:space="preserve">Über BDR </w:t>
      </w:r>
      <w:proofErr w:type="spellStart"/>
      <w:r w:rsidRPr="00BC5A1C">
        <w:rPr>
          <w:rFonts w:eastAsia="Calibri" w:cs="Arial"/>
          <w:b/>
          <w:bCs/>
          <w:sz w:val="20"/>
          <w:szCs w:val="20"/>
          <w:lang w:eastAsia="en-US"/>
        </w:rPr>
        <w:t>Thermea</w:t>
      </w:r>
      <w:proofErr w:type="spellEnd"/>
    </w:p>
    <w:p w14:paraId="19A09237" w14:textId="77777777" w:rsidR="007F7658" w:rsidRPr="007F7658" w:rsidRDefault="007F7658" w:rsidP="007F7658">
      <w:pPr>
        <w:spacing w:after="200" w:line="276" w:lineRule="auto"/>
        <w:ind w:left="0"/>
        <w:jc w:val="both"/>
        <w:rPr>
          <w:rFonts w:eastAsia="Calibri" w:cs="Arial"/>
          <w:sz w:val="20"/>
          <w:szCs w:val="20"/>
          <w:lang w:eastAsia="en-US"/>
        </w:rPr>
      </w:pPr>
      <w:r w:rsidRPr="007F7658">
        <w:rPr>
          <w:rFonts w:eastAsia="Calibri" w:cs="Arial"/>
          <w:sz w:val="20"/>
          <w:szCs w:val="20"/>
          <w:lang w:eastAsia="en-US"/>
        </w:rPr>
        <w:t xml:space="preserve">BDR </w:t>
      </w:r>
      <w:proofErr w:type="spellStart"/>
      <w:r w:rsidRPr="007F7658">
        <w:rPr>
          <w:rFonts w:eastAsia="Calibri" w:cs="Arial"/>
          <w:sz w:val="20"/>
          <w:szCs w:val="20"/>
          <w:lang w:eastAsia="en-US"/>
        </w:rPr>
        <w:t>Thermea</w:t>
      </w:r>
      <w:proofErr w:type="spellEnd"/>
      <w:r w:rsidRPr="007F7658">
        <w:rPr>
          <w:rFonts w:eastAsia="Calibri" w:cs="Arial"/>
          <w:sz w:val="20"/>
          <w:szCs w:val="20"/>
          <w:lang w:eastAsia="en-US"/>
        </w:rPr>
        <w:t xml:space="preserve"> ist ein weltweit tätiger Hersteller intelligenter Lösungen für das Raumklima im privaten und gewerblichen Bereich. Das Unternehmen beschäftigt rund </w:t>
      </w:r>
      <w:r w:rsidRPr="002921A4">
        <w:rPr>
          <w:rFonts w:eastAsia="Calibri" w:cs="Arial"/>
          <w:b/>
          <w:bCs/>
          <w:sz w:val="20"/>
          <w:szCs w:val="20"/>
          <w:lang w:eastAsia="en-US"/>
        </w:rPr>
        <w:t>6.500 Mitarbeitende</w:t>
      </w:r>
      <w:r w:rsidRPr="007F7658">
        <w:rPr>
          <w:rFonts w:eastAsia="Calibri" w:cs="Arial"/>
          <w:sz w:val="20"/>
          <w:szCs w:val="20"/>
          <w:lang w:eastAsia="en-US"/>
        </w:rPr>
        <w:t xml:space="preserve"> und ist weltweit aktiv.</w:t>
      </w:r>
    </w:p>
    <w:p w14:paraId="4015FAEF" w14:textId="77777777" w:rsidR="007F7658" w:rsidRPr="007F7658" w:rsidRDefault="007F7658" w:rsidP="007F7658">
      <w:pPr>
        <w:spacing w:after="200" w:line="276" w:lineRule="auto"/>
        <w:ind w:left="0"/>
        <w:jc w:val="both"/>
        <w:rPr>
          <w:rFonts w:eastAsia="Calibri" w:cs="Arial"/>
          <w:sz w:val="20"/>
          <w:szCs w:val="20"/>
          <w:lang w:eastAsia="en-US"/>
        </w:rPr>
      </w:pPr>
      <w:r w:rsidRPr="007F7658">
        <w:rPr>
          <w:rFonts w:eastAsia="Calibri" w:cs="Arial"/>
          <w:sz w:val="20"/>
          <w:szCs w:val="20"/>
          <w:lang w:eastAsia="en-US"/>
        </w:rPr>
        <w:t xml:space="preserve">Im Jahr </w:t>
      </w:r>
      <w:r w:rsidRPr="002921A4">
        <w:rPr>
          <w:rFonts w:eastAsia="Calibri" w:cs="Arial"/>
          <w:b/>
          <w:bCs/>
          <w:sz w:val="20"/>
          <w:szCs w:val="20"/>
          <w:lang w:eastAsia="en-US"/>
        </w:rPr>
        <w:t>2025</w:t>
      </w:r>
      <w:r w:rsidRPr="007F7658">
        <w:rPr>
          <w:rFonts w:eastAsia="Calibri" w:cs="Arial"/>
          <w:sz w:val="20"/>
          <w:szCs w:val="20"/>
          <w:lang w:eastAsia="en-US"/>
        </w:rPr>
        <w:t xml:space="preserve"> erzielte BDR </w:t>
      </w:r>
      <w:proofErr w:type="spellStart"/>
      <w:r w:rsidRPr="007F7658">
        <w:rPr>
          <w:rFonts w:eastAsia="Calibri" w:cs="Arial"/>
          <w:sz w:val="20"/>
          <w:szCs w:val="20"/>
          <w:lang w:eastAsia="en-US"/>
        </w:rPr>
        <w:t>Thermea</w:t>
      </w:r>
      <w:proofErr w:type="spellEnd"/>
      <w:r w:rsidRPr="007F7658">
        <w:rPr>
          <w:rFonts w:eastAsia="Calibri" w:cs="Arial"/>
          <w:sz w:val="20"/>
          <w:szCs w:val="20"/>
          <w:lang w:eastAsia="en-US"/>
        </w:rPr>
        <w:t xml:space="preserve"> einen Umsatz von </w:t>
      </w:r>
      <w:r w:rsidRPr="002921A4">
        <w:rPr>
          <w:rFonts w:eastAsia="Calibri" w:cs="Arial"/>
          <w:b/>
          <w:bCs/>
          <w:sz w:val="20"/>
          <w:szCs w:val="20"/>
          <w:lang w:eastAsia="en-US"/>
        </w:rPr>
        <w:t>1,9 Milliarden Euro</w:t>
      </w:r>
      <w:r w:rsidRPr="007F7658">
        <w:rPr>
          <w:rFonts w:eastAsia="Calibri" w:cs="Arial"/>
          <w:sz w:val="20"/>
          <w:szCs w:val="20"/>
          <w:lang w:eastAsia="en-US"/>
        </w:rPr>
        <w:t xml:space="preserve">. Zum Markenportfolio gehören international führende Marken wie </w:t>
      </w:r>
      <w:r w:rsidRPr="002921A4">
        <w:rPr>
          <w:rFonts w:eastAsia="Calibri" w:cs="Arial"/>
          <w:b/>
          <w:bCs/>
          <w:sz w:val="20"/>
          <w:szCs w:val="20"/>
          <w:lang w:eastAsia="en-US"/>
        </w:rPr>
        <w:t>Baxi</w:t>
      </w:r>
      <w:r w:rsidRPr="007F7658">
        <w:rPr>
          <w:rFonts w:eastAsia="Calibri" w:cs="Arial"/>
          <w:sz w:val="20"/>
          <w:szCs w:val="20"/>
          <w:lang w:eastAsia="en-US"/>
        </w:rPr>
        <w:t xml:space="preserve">, </w:t>
      </w:r>
      <w:r w:rsidRPr="002921A4">
        <w:rPr>
          <w:rFonts w:eastAsia="Calibri" w:cs="Arial"/>
          <w:b/>
          <w:bCs/>
          <w:sz w:val="20"/>
          <w:szCs w:val="20"/>
          <w:lang w:eastAsia="en-US"/>
        </w:rPr>
        <w:t>De Dietrich</w:t>
      </w:r>
      <w:r w:rsidRPr="007F7658">
        <w:rPr>
          <w:rFonts w:eastAsia="Calibri" w:cs="Arial"/>
          <w:sz w:val="20"/>
          <w:szCs w:val="20"/>
          <w:lang w:eastAsia="en-US"/>
        </w:rPr>
        <w:t xml:space="preserve">, </w:t>
      </w:r>
      <w:proofErr w:type="spellStart"/>
      <w:r w:rsidRPr="002921A4">
        <w:rPr>
          <w:rFonts w:eastAsia="Calibri" w:cs="Arial"/>
          <w:b/>
          <w:bCs/>
          <w:sz w:val="20"/>
          <w:szCs w:val="20"/>
          <w:lang w:eastAsia="en-US"/>
        </w:rPr>
        <w:t>Remeha</w:t>
      </w:r>
      <w:proofErr w:type="spellEnd"/>
      <w:r w:rsidRPr="007F7658">
        <w:rPr>
          <w:rFonts w:eastAsia="Calibri" w:cs="Arial"/>
          <w:sz w:val="20"/>
          <w:szCs w:val="20"/>
          <w:lang w:eastAsia="en-US"/>
        </w:rPr>
        <w:t xml:space="preserve">, </w:t>
      </w:r>
      <w:r w:rsidRPr="002921A4">
        <w:rPr>
          <w:rFonts w:eastAsia="Calibri" w:cs="Arial"/>
          <w:b/>
          <w:bCs/>
          <w:sz w:val="20"/>
          <w:szCs w:val="20"/>
          <w:lang w:eastAsia="en-US"/>
        </w:rPr>
        <w:t>Brötje</w:t>
      </w:r>
      <w:r w:rsidRPr="007F7658">
        <w:rPr>
          <w:rFonts w:eastAsia="Calibri" w:cs="Arial"/>
          <w:sz w:val="20"/>
          <w:szCs w:val="20"/>
          <w:lang w:eastAsia="en-US"/>
        </w:rPr>
        <w:t xml:space="preserve">, </w:t>
      </w:r>
      <w:proofErr w:type="spellStart"/>
      <w:r w:rsidRPr="002921A4">
        <w:rPr>
          <w:rFonts w:eastAsia="Calibri" w:cs="Arial"/>
          <w:b/>
          <w:bCs/>
          <w:sz w:val="20"/>
          <w:szCs w:val="20"/>
          <w:lang w:eastAsia="en-US"/>
        </w:rPr>
        <w:t>Chappée</w:t>
      </w:r>
      <w:proofErr w:type="spellEnd"/>
      <w:r w:rsidRPr="007F7658">
        <w:rPr>
          <w:rFonts w:eastAsia="Calibri" w:cs="Arial"/>
          <w:sz w:val="20"/>
          <w:szCs w:val="20"/>
          <w:lang w:eastAsia="en-US"/>
        </w:rPr>
        <w:t xml:space="preserve"> und </w:t>
      </w:r>
      <w:proofErr w:type="spellStart"/>
      <w:r w:rsidRPr="002921A4">
        <w:rPr>
          <w:rFonts w:eastAsia="Calibri" w:cs="Arial"/>
          <w:b/>
          <w:bCs/>
          <w:sz w:val="20"/>
          <w:szCs w:val="20"/>
          <w:lang w:eastAsia="en-US"/>
        </w:rPr>
        <w:t>Baymak</w:t>
      </w:r>
      <w:proofErr w:type="spellEnd"/>
      <w:r w:rsidRPr="007F7658">
        <w:rPr>
          <w:rFonts w:eastAsia="Calibri" w:cs="Arial"/>
          <w:sz w:val="20"/>
          <w:szCs w:val="20"/>
          <w:lang w:eastAsia="en-US"/>
        </w:rPr>
        <w:t>.</w:t>
      </w:r>
    </w:p>
    <w:p w14:paraId="26486A15" w14:textId="77777777" w:rsidR="007F7658" w:rsidRPr="007F7658" w:rsidRDefault="007F7658" w:rsidP="007F7658">
      <w:pPr>
        <w:spacing w:after="200" w:line="276" w:lineRule="auto"/>
        <w:ind w:left="0"/>
        <w:jc w:val="both"/>
        <w:rPr>
          <w:rFonts w:eastAsia="Calibri" w:cs="Arial"/>
          <w:sz w:val="20"/>
          <w:szCs w:val="20"/>
          <w:lang w:eastAsia="en-US"/>
        </w:rPr>
      </w:pPr>
      <w:r w:rsidRPr="007F7658">
        <w:rPr>
          <w:rFonts w:eastAsia="Calibri" w:cs="Arial"/>
          <w:sz w:val="20"/>
          <w:szCs w:val="20"/>
          <w:lang w:eastAsia="en-US"/>
        </w:rPr>
        <w:t xml:space="preserve">Der Hauptsitz des Unternehmens befindet sich in </w:t>
      </w:r>
      <w:r w:rsidRPr="002921A4">
        <w:rPr>
          <w:rFonts w:eastAsia="Calibri" w:cs="Arial"/>
          <w:b/>
          <w:bCs/>
          <w:sz w:val="20"/>
          <w:szCs w:val="20"/>
          <w:lang w:eastAsia="en-US"/>
        </w:rPr>
        <w:t>Apeldoorn, Niederlande</w:t>
      </w:r>
      <w:r w:rsidRPr="007F7658">
        <w:rPr>
          <w:rFonts w:eastAsia="Calibri" w:cs="Arial"/>
          <w:sz w:val="20"/>
          <w:szCs w:val="20"/>
          <w:lang w:eastAsia="en-US"/>
        </w:rPr>
        <w:t>.</w:t>
      </w:r>
    </w:p>
    <w:p w14:paraId="6800AE2F" w14:textId="7D338607" w:rsidR="007F7658" w:rsidRDefault="007F7658" w:rsidP="007F7658">
      <w:pPr>
        <w:spacing w:after="200" w:line="276" w:lineRule="auto"/>
        <w:ind w:left="0"/>
        <w:jc w:val="both"/>
        <w:rPr>
          <w:rFonts w:eastAsia="Calibri" w:cs="Arial"/>
          <w:sz w:val="20"/>
          <w:szCs w:val="20"/>
          <w:lang w:eastAsia="en-US"/>
        </w:rPr>
      </w:pPr>
      <w:r w:rsidRPr="007F7658">
        <w:rPr>
          <w:rFonts w:eastAsia="Calibri" w:cs="Arial"/>
          <w:sz w:val="20"/>
          <w:szCs w:val="20"/>
          <w:lang w:eastAsia="en-US"/>
        </w:rPr>
        <w:t xml:space="preserve">Weitere Informationen finden Sie unter </w:t>
      </w:r>
      <w:hyperlink r:id="rId18" w:history="1">
        <w:r w:rsidRPr="002665C5">
          <w:rPr>
            <w:rStyle w:val="Hyperlink"/>
            <w:rFonts w:eastAsia="Calibri" w:cs="Arial"/>
            <w:sz w:val="20"/>
            <w:szCs w:val="20"/>
            <w:lang w:eastAsia="en-US"/>
          </w:rPr>
          <w:t>www.bdrthermeagroup.com</w:t>
        </w:r>
      </w:hyperlink>
      <w:r w:rsidR="002921A4">
        <w:rPr>
          <w:rFonts w:eastAsia="Calibri" w:cs="Arial"/>
          <w:sz w:val="20"/>
          <w:szCs w:val="20"/>
          <w:lang w:eastAsia="en-US"/>
        </w:rPr>
        <w:t>.</w:t>
      </w:r>
    </w:p>
    <w:sectPr w:rsidR="007F7658" w:rsidSect="008B6310">
      <w:headerReference w:type="default" r:id="rId19"/>
      <w:footerReference w:type="default" r:id="rId20"/>
      <w:headerReference w:type="first" r:id="rId21"/>
      <w:footerReference w:type="first" r:id="rId22"/>
      <w:pgSz w:w="11900" w:h="16840"/>
      <w:pgMar w:top="1418" w:right="1418" w:bottom="1843" w:left="3969" w:header="709"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CDBDFF" w14:textId="77777777" w:rsidR="00175B2A" w:rsidRDefault="00175B2A" w:rsidP="00CD6758">
      <w:r>
        <w:separator/>
      </w:r>
    </w:p>
  </w:endnote>
  <w:endnote w:type="continuationSeparator" w:id="0">
    <w:p w14:paraId="481B6F1F" w14:textId="77777777" w:rsidR="00175B2A" w:rsidRDefault="00175B2A" w:rsidP="00CD6758">
      <w:r>
        <w:continuationSeparator/>
      </w:r>
    </w:p>
  </w:endnote>
  <w:endnote w:type="continuationNotice" w:id="1">
    <w:p w14:paraId="3952BAA7" w14:textId="77777777" w:rsidR="00175B2A" w:rsidRDefault="00175B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9B70D8" w14:textId="491C69F0" w:rsidR="00CD6758" w:rsidRDefault="00CD6758" w:rsidP="00E1129B">
    <w:pPr>
      <w:pStyle w:val="Fuzeile"/>
      <w:ind w:left="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6AEDC4" w14:textId="77777777" w:rsidR="00337A55" w:rsidRDefault="00337A55">
    <w:pPr>
      <w:pStyle w:val="Fuzeile"/>
    </w:pPr>
    <w:r>
      <w:rPr>
        <w:noProof/>
      </w:rPr>
      <w:drawing>
        <wp:anchor distT="0" distB="0" distL="114300" distR="114300" simplePos="0" relativeHeight="251658242" behindDoc="0" locked="0" layoutInCell="1" allowOverlap="0" wp14:anchorId="5881C7D3" wp14:editId="05DBCE82">
          <wp:simplePos x="0" y="0"/>
          <wp:positionH relativeFrom="page">
            <wp:align>left</wp:align>
          </wp:positionH>
          <wp:positionV relativeFrom="page">
            <wp:align>bottom</wp:align>
          </wp:positionV>
          <wp:extent cx="7508936" cy="488731"/>
          <wp:effectExtent l="0" t="0" r="0" b="6985"/>
          <wp:wrapNone/>
          <wp:docPr id="21" name="Grafik 21" descr="../../Briefbogen%20mit%20Bezugszeichenzeile_un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iefbogen%20mit%20Bezugszeichenzeile_unten.jpg"/>
                  <pic:cNvPicPr>
                    <a:picLocks noChangeAspect="1" noChangeArrowheads="1"/>
                  </pic:cNvPicPr>
                </pic:nvPicPr>
                <pic:blipFill rotWithShape="1">
                  <a:blip r:embed="rId1">
                    <a:extLst>
                      <a:ext uri="{28A0092B-C50C-407E-A947-70E740481C1C}">
                        <a14:useLocalDpi xmlns:a14="http://schemas.microsoft.com/office/drawing/2010/main" val="0"/>
                      </a:ext>
                    </a:extLst>
                  </a:blip>
                  <a:srcRect t="90792"/>
                  <a:stretch/>
                </pic:blipFill>
                <pic:spPr bwMode="auto">
                  <a:xfrm>
                    <a:off x="0" y="0"/>
                    <a:ext cx="7560000" cy="4920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8CB069" w14:textId="77777777" w:rsidR="00175B2A" w:rsidRDefault="00175B2A" w:rsidP="00CD6758">
      <w:r>
        <w:separator/>
      </w:r>
    </w:p>
  </w:footnote>
  <w:footnote w:type="continuationSeparator" w:id="0">
    <w:p w14:paraId="59C869D7" w14:textId="77777777" w:rsidR="00175B2A" w:rsidRDefault="00175B2A" w:rsidP="00CD6758">
      <w:r>
        <w:continuationSeparator/>
      </w:r>
    </w:p>
  </w:footnote>
  <w:footnote w:type="continuationNotice" w:id="1">
    <w:p w14:paraId="75EFF3D7" w14:textId="77777777" w:rsidR="00175B2A" w:rsidRDefault="00175B2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3FED4" w14:textId="1200F8BE" w:rsidR="000C436C" w:rsidRDefault="00652E5B" w:rsidP="000C436C">
    <w:pPr>
      <w:pStyle w:val="Kopfzeile"/>
    </w:pPr>
    <w:r w:rsidRPr="00A13477">
      <w:rPr>
        <w:rFonts w:eastAsia="Calibri" w:cs="Arial"/>
        <w:noProof/>
        <w:szCs w:val="22"/>
      </w:rPr>
      <mc:AlternateContent>
        <mc:Choice Requires="wps">
          <w:drawing>
            <wp:anchor distT="0" distB="0" distL="114300" distR="114300" simplePos="0" relativeHeight="251658243" behindDoc="1" locked="0" layoutInCell="1" allowOverlap="1" wp14:anchorId="4DC108AA" wp14:editId="136B5F32">
              <wp:simplePos x="0" y="0"/>
              <wp:positionH relativeFrom="column">
                <wp:posOffset>-2050415</wp:posOffset>
              </wp:positionH>
              <wp:positionV relativeFrom="page">
                <wp:posOffset>501015</wp:posOffset>
              </wp:positionV>
              <wp:extent cx="3956685" cy="749935"/>
              <wp:effectExtent l="0" t="0" r="0" b="0"/>
              <wp:wrapTight wrapText="bothSides">
                <wp:wrapPolygon edited="0">
                  <wp:start x="312" y="0"/>
                  <wp:lineTo x="312" y="20850"/>
                  <wp:lineTo x="21215" y="20850"/>
                  <wp:lineTo x="21215" y="0"/>
                  <wp:lineTo x="312" y="0"/>
                </wp:wrapPolygon>
              </wp:wrapTight>
              <wp:docPr id="1" name="Textfeld 1"/>
              <wp:cNvGraphicFramePr/>
              <a:graphic xmlns:a="http://schemas.openxmlformats.org/drawingml/2006/main">
                <a:graphicData uri="http://schemas.microsoft.com/office/word/2010/wordprocessingShape">
                  <wps:wsp>
                    <wps:cNvSpPr txBox="1"/>
                    <wps:spPr>
                      <a:xfrm>
                        <a:off x="0" y="0"/>
                        <a:ext cx="3956685" cy="749935"/>
                      </a:xfrm>
                      <a:prstGeom prst="rect">
                        <a:avLst/>
                      </a:prstGeom>
                      <a:noFill/>
                      <a:ln w="6350">
                        <a:noFill/>
                      </a:ln>
                      <a:effectLst/>
                    </wps:spPr>
                    <wps:txbx>
                      <w:txbxContent>
                        <w:p w14:paraId="5C8E176F" w14:textId="6876C332" w:rsidR="000C436C" w:rsidRPr="00A13477" w:rsidRDefault="000C436C" w:rsidP="000C436C">
                          <w:pPr>
                            <w:ind w:left="0"/>
                            <w:rPr>
                              <w:color w:val="7F7F7F"/>
                              <w:sz w:val="80"/>
                              <w:szCs w:val="80"/>
                            </w:rPr>
                          </w:pPr>
                          <w:r w:rsidRPr="00A13477">
                            <w:rPr>
                              <w:rFonts w:cs="Arial"/>
                              <w:color w:val="7F7F7F"/>
                              <w:sz w:val="80"/>
                              <w:szCs w:val="80"/>
                            </w:rPr>
                            <w:t>PRESSE-INFO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C108AA" id="_x0000_t202" coordsize="21600,21600" o:spt="202" path="m,l,21600r21600,l21600,xe">
              <v:stroke joinstyle="miter"/>
              <v:path gradientshapeok="t" o:connecttype="rect"/>
            </v:shapetype>
            <v:shape id="Textfeld 1" o:spid="_x0000_s1026" type="#_x0000_t202" style="position:absolute;left:0;text-align:left;margin-left:-161.45pt;margin-top:39.45pt;width:311.55pt;height:59.05pt;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" filled="f" stroked="f" strokeweight=".5pt">
              <v:textbox>
                <w:txbxContent>
                  <w:p w14:paraId="5C8E176F" w14:textId="6876C332" w:rsidR="000C436C" w:rsidRPr="00A13477" w:rsidRDefault="000C436C" w:rsidP="000C436C">
                    <w:pPr>
                      <w:ind w:left="0"/>
                      <w:rPr>
                        <w:color w:val="7F7F7F"/>
                        <w:sz w:val="80"/>
                        <w:szCs w:val="80"/>
                      </w:rPr>
                    </w:pPr>
                    <w:r w:rsidRPr="00A13477">
                      <w:rPr>
                        <w:rFonts w:cs="Arial"/>
                        <w:color w:val="7F7F7F"/>
                        <w:sz w:val="80"/>
                        <w:szCs w:val="80"/>
                      </w:rPr>
                      <w:t>PRESSE-INFO</w:t>
                    </w:r>
                  </w:p>
                </w:txbxContent>
              </v:textbox>
              <w10:wrap type="tight" anchory="page"/>
            </v:shape>
          </w:pict>
        </mc:Fallback>
      </mc:AlternateContent>
    </w:r>
    <w:r>
      <w:rPr>
        <w:rFonts w:eastAsia="Calibri" w:cs="Arial"/>
        <w:noProof/>
        <w:szCs w:val="22"/>
      </w:rPr>
      <w:drawing>
        <wp:anchor distT="0" distB="0" distL="114300" distR="114300" simplePos="0" relativeHeight="251658247" behindDoc="0" locked="0" layoutInCell="1" allowOverlap="1" wp14:anchorId="7B774700" wp14:editId="61872277">
          <wp:simplePos x="0" y="0"/>
          <wp:positionH relativeFrom="column">
            <wp:posOffset>2299335</wp:posOffset>
          </wp:positionH>
          <wp:positionV relativeFrom="paragraph">
            <wp:posOffset>164828</wp:posOffset>
          </wp:positionV>
          <wp:extent cx="2133600" cy="472542"/>
          <wp:effectExtent l="0" t="0" r="0" b="3810"/>
          <wp:wrapNone/>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133600" cy="472542"/>
                  </a:xfrm>
                  <a:prstGeom prst="rect">
                    <a:avLst/>
                  </a:prstGeom>
                </pic:spPr>
              </pic:pic>
            </a:graphicData>
          </a:graphic>
          <wp14:sizeRelH relativeFrom="margin">
            <wp14:pctWidth>0</wp14:pctWidth>
          </wp14:sizeRelH>
          <wp14:sizeRelV relativeFrom="margin">
            <wp14:pctHeight>0</wp14:pctHeight>
          </wp14:sizeRelV>
        </wp:anchor>
      </w:drawing>
    </w:r>
  </w:p>
  <w:p w14:paraId="1A63FE1C" w14:textId="62722B22" w:rsidR="000C436C" w:rsidRDefault="000C436C" w:rsidP="000C436C">
    <w:pPr>
      <w:pStyle w:val="Kopfzeile"/>
    </w:pPr>
  </w:p>
  <w:p w14:paraId="09182BA7" w14:textId="433AC933" w:rsidR="000C436C" w:rsidRDefault="000C436C" w:rsidP="000C436C">
    <w:pPr>
      <w:pStyle w:val="Kopfzeile"/>
    </w:pPr>
  </w:p>
  <w:p w14:paraId="7F4F50F9" w14:textId="10A901C8" w:rsidR="000C436C" w:rsidRDefault="000C436C" w:rsidP="000C436C">
    <w:pPr>
      <w:pStyle w:val="Kopfzeile"/>
    </w:pPr>
  </w:p>
  <w:p w14:paraId="20E26036" w14:textId="2D4B9CD1" w:rsidR="000C436C" w:rsidRDefault="00347348" w:rsidP="000C436C">
    <w:pPr>
      <w:pStyle w:val="Kopfzeile"/>
    </w:pPr>
    <w:r>
      <w:rPr>
        <w:rFonts w:cs="Arial"/>
        <w:b/>
        <w:bCs/>
        <w:noProof/>
        <w:szCs w:val="22"/>
      </w:rPr>
      <mc:AlternateContent>
        <mc:Choice Requires="wps">
          <w:drawing>
            <wp:anchor distT="0" distB="0" distL="114300" distR="114300" simplePos="0" relativeHeight="251658244" behindDoc="0" locked="0" layoutInCell="1" allowOverlap="1" wp14:anchorId="16D91989" wp14:editId="28968AD8">
              <wp:simplePos x="0" y="0"/>
              <wp:positionH relativeFrom="column">
                <wp:posOffset>-1994715</wp:posOffset>
              </wp:positionH>
              <wp:positionV relativeFrom="page">
                <wp:posOffset>1274400</wp:posOffset>
              </wp:positionV>
              <wp:extent cx="5760000" cy="411480"/>
              <wp:effectExtent l="0" t="0" r="0" b="7620"/>
              <wp:wrapNone/>
              <wp:docPr id="11" name="Textfeld 11"/>
              <wp:cNvGraphicFramePr/>
              <a:graphic xmlns:a="http://schemas.openxmlformats.org/drawingml/2006/main">
                <a:graphicData uri="http://schemas.microsoft.com/office/word/2010/wordprocessingShape">
                  <wps:wsp>
                    <wps:cNvSpPr txBox="1"/>
                    <wps:spPr>
                      <a:xfrm>
                        <a:off x="0" y="0"/>
                        <a:ext cx="5760000" cy="411480"/>
                      </a:xfrm>
                      <a:prstGeom prst="rect">
                        <a:avLst/>
                      </a:prstGeom>
                      <a:solidFill>
                        <a:sysClr val="window" lastClr="FFFFFF"/>
                      </a:solidFill>
                      <a:ln w="6350">
                        <a:noFill/>
                      </a:ln>
                    </wps:spPr>
                    <wps:txbx>
                      <w:txbxContent>
                        <w:p w14:paraId="1DBCE3E7" w14:textId="037535EE" w:rsidR="00252B61" w:rsidRPr="00EE53FC" w:rsidRDefault="00252B61" w:rsidP="00252B61">
                          <w:pPr>
                            <w:ind w:left="0"/>
                            <w:rPr>
                              <w:color w:val="7F7F7F" w:themeColor="text1" w:themeTint="80"/>
                              <w:sz w:val="18"/>
                              <w:szCs w:val="18"/>
                            </w:rPr>
                          </w:pPr>
                          <w:r w:rsidRPr="00EE53FC">
                            <w:rPr>
                              <w:color w:val="7F7F7F" w:themeColor="text1" w:themeTint="80"/>
                              <w:sz w:val="18"/>
                              <w:szCs w:val="18"/>
                            </w:rPr>
                            <w:t xml:space="preserve">Aktuelle Pressemeldungen und Bilder können auch unter </w:t>
                          </w:r>
                          <w:hyperlink r:id="rId2" w:history="1">
                            <w:r w:rsidR="00E60C24" w:rsidRPr="00383B04">
                              <w:rPr>
                                <w:rStyle w:val="Hyperlink"/>
                                <w:sz w:val="18"/>
                                <w:szCs w:val="18"/>
                              </w:rPr>
                              <w:t>www.waldecker-pr.de</w:t>
                            </w:r>
                          </w:hyperlink>
                          <w:r w:rsidRPr="00EE53FC">
                            <w:rPr>
                              <w:color w:val="7F7F7F" w:themeColor="text1" w:themeTint="80"/>
                              <w:sz w:val="18"/>
                              <w:szCs w:val="18"/>
                            </w:rPr>
                            <w:t xml:space="preserve"> heruntergeladen werden. </w:t>
                          </w:r>
                        </w:p>
                        <w:p w14:paraId="727FD641" w14:textId="77777777" w:rsidR="00252B61" w:rsidRDefault="00252B61" w:rsidP="00252B61">
                          <w:pPr>
                            <w:ind w:left="0"/>
                          </w:pPr>
                          <w:r w:rsidRPr="00EE53FC">
                            <w:rPr>
                              <w:color w:val="7F7F7F" w:themeColor="text1" w:themeTint="80"/>
                              <w:sz w:val="18"/>
                              <w:szCs w:val="18"/>
                            </w:rPr>
                            <w:t>Abdruck frei / Beleg erbeten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91989" id="Textfeld 11" o:spid="_x0000_s1027" type="#_x0000_t202" style="position:absolute;left:0;text-align:left;margin-left:-157.05pt;margin-top:100.35pt;width:453.55pt;height:32.4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" fillcolor="window" stroked="f" strokeweight=".5pt">
              <v:textbox>
                <w:txbxContent>
                  <w:p w14:paraId="1DBCE3E7" w14:textId="037535EE" w:rsidR="00252B61" w:rsidRPr="00EE53FC" w:rsidRDefault="00252B61" w:rsidP="00252B61">
                    <w:pPr>
                      <w:ind w:left="0"/>
                      <w:rPr>
                        <w:color w:val="7F7F7F" w:themeColor="text1" w:themeTint="80"/>
                        <w:sz w:val="18"/>
                        <w:szCs w:val="18"/>
                      </w:rPr>
                    </w:pPr>
                    <w:r w:rsidRPr="00EE53FC">
                      <w:rPr>
                        <w:color w:val="7F7F7F" w:themeColor="text1" w:themeTint="80"/>
                        <w:sz w:val="18"/>
                        <w:szCs w:val="18"/>
                      </w:rPr>
                      <w:t xml:space="preserve">Aktuelle Pressemeldungen und Bilder können auch unter </w:t>
                    </w:r>
                    <w:hyperlink r:id="rId3" w:history="1">
                      <w:r w:rsidR="00E60C24" w:rsidRPr="00383B04">
                        <w:rPr>
                          <w:rStyle w:val="Hyperlink"/>
                          <w:sz w:val="18"/>
                          <w:szCs w:val="18"/>
                        </w:rPr>
                        <w:t>www.waldecker-pr.de</w:t>
                      </w:r>
                    </w:hyperlink>
                    <w:r w:rsidRPr="00EE53FC">
                      <w:rPr>
                        <w:color w:val="7F7F7F" w:themeColor="text1" w:themeTint="80"/>
                        <w:sz w:val="18"/>
                        <w:szCs w:val="18"/>
                      </w:rPr>
                      <w:t xml:space="preserve"> heruntergeladen werden. </w:t>
                    </w:r>
                  </w:p>
                  <w:p w14:paraId="727FD641" w14:textId="77777777" w:rsidR="00252B61" w:rsidRDefault="00252B61" w:rsidP="00252B61">
                    <w:pPr>
                      <w:ind w:left="0"/>
                    </w:pPr>
                    <w:r w:rsidRPr="00EE53FC">
                      <w:rPr>
                        <w:color w:val="7F7F7F" w:themeColor="text1" w:themeTint="80"/>
                        <w:sz w:val="18"/>
                        <w:szCs w:val="18"/>
                      </w:rPr>
                      <w:t>Abdruck frei / Beleg erbeten</w:t>
                    </w:r>
                  </w:p>
                </w:txbxContent>
              </v:textbox>
              <w10:wrap anchory="page"/>
            </v:shape>
          </w:pict>
        </mc:Fallback>
      </mc:AlternateContent>
    </w:r>
  </w:p>
  <w:p w14:paraId="2791C5EB" w14:textId="48CBBB38" w:rsidR="000C436C" w:rsidRDefault="00347348" w:rsidP="000C436C">
    <w:pPr>
      <w:pStyle w:val="Kopfzeile"/>
    </w:pPr>
    <w:r>
      <w:rPr>
        <w:rFonts w:cs="Arial"/>
        <w:b/>
        <w:bCs/>
        <w:noProof/>
        <w:szCs w:val="22"/>
      </w:rPr>
      <mc:AlternateContent>
        <mc:Choice Requires="wps">
          <w:drawing>
            <wp:anchor distT="0" distB="0" distL="114300" distR="114300" simplePos="0" relativeHeight="251658245" behindDoc="0" locked="0" layoutInCell="1" allowOverlap="1" wp14:anchorId="31A51990" wp14:editId="2566A2DA">
              <wp:simplePos x="0" y="0"/>
              <wp:positionH relativeFrom="column">
                <wp:posOffset>3420110</wp:posOffset>
              </wp:positionH>
              <wp:positionV relativeFrom="page">
                <wp:posOffset>1266825</wp:posOffset>
              </wp:positionV>
              <wp:extent cx="1100455" cy="476250"/>
              <wp:effectExtent l="0" t="0" r="4445" b="0"/>
              <wp:wrapNone/>
              <wp:docPr id="12" name="Textfeld 12"/>
              <wp:cNvGraphicFramePr/>
              <a:graphic xmlns:a="http://schemas.openxmlformats.org/drawingml/2006/main">
                <a:graphicData uri="http://schemas.microsoft.com/office/word/2010/wordprocessingShape">
                  <wps:wsp>
                    <wps:cNvSpPr txBox="1"/>
                    <wps:spPr>
                      <a:xfrm>
                        <a:off x="0" y="0"/>
                        <a:ext cx="1100455" cy="476250"/>
                      </a:xfrm>
                      <a:prstGeom prst="rect">
                        <a:avLst/>
                      </a:prstGeom>
                      <a:solidFill>
                        <a:sysClr val="window" lastClr="FFFFFF"/>
                      </a:solidFill>
                      <a:ln w="6350">
                        <a:noFill/>
                      </a:ln>
                    </wps:spPr>
                    <wps:txbx>
                      <w:txbxContent>
                        <w:p w14:paraId="11DE8ADF" w14:textId="21E19747" w:rsidR="00252B61" w:rsidRDefault="0078754D" w:rsidP="00252B61">
                          <w:pPr>
                            <w:ind w:left="0"/>
                            <w:jc w:val="right"/>
                            <w:rPr>
                              <w:color w:val="7F7F7F" w:themeColor="text1" w:themeTint="80"/>
                            </w:rPr>
                          </w:pPr>
                          <w:r>
                            <w:rPr>
                              <w:color w:val="7F7F7F" w:themeColor="text1" w:themeTint="80"/>
                            </w:rPr>
                            <w:t>Jul. 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A51990" id="_x0000_t202" coordsize="21600,21600" o:spt="202" path="m,l,21600r21600,l21600,xe">
              <v:stroke joinstyle="miter"/>
              <v:path gradientshapeok="t" o:connecttype="rect"/>
            </v:shapetype>
            <v:shape id="Textfeld 12" o:spid="_x0000_s1028" type="#_x0000_t202" style="position:absolute;left:0;text-align:left;margin-left:269.3pt;margin-top:99.75pt;width:86.65pt;height:37.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" fillcolor="window" stroked="f" strokeweight=".5pt">
              <v:textbox>
                <w:txbxContent>
                  <w:p w14:paraId="11DE8ADF" w14:textId="21E19747" w:rsidR="00252B61" w:rsidRDefault="0078754D" w:rsidP="00252B61">
                    <w:pPr>
                      <w:ind w:left="0"/>
                      <w:jc w:val="right"/>
                      <w:rPr>
                        <w:color w:val="7F7F7F" w:themeColor="text1" w:themeTint="80"/>
                      </w:rPr>
                    </w:pPr>
                    <w:r>
                      <w:rPr>
                        <w:color w:val="7F7F7F" w:themeColor="text1" w:themeTint="80"/>
                      </w:rPr>
                      <w:t>Jul. 2026</w:t>
                    </w:r>
                  </w:p>
                </w:txbxContent>
              </v:textbox>
              <w10:wrap anchory="page"/>
            </v:shape>
          </w:pict>
        </mc:Fallback>
      </mc:AlternateContent>
    </w:r>
  </w:p>
  <w:p w14:paraId="1E629B18" w14:textId="77777777" w:rsidR="000C436C" w:rsidRDefault="000C436C" w:rsidP="000C436C">
    <w:pPr>
      <w:pStyle w:val="Kopfzeile"/>
    </w:pPr>
  </w:p>
  <w:p w14:paraId="47E4AF93" w14:textId="77777777" w:rsidR="000C436C" w:rsidRDefault="000C436C" w:rsidP="000C436C">
    <w:pPr>
      <w:pStyle w:val="Kopfzeile"/>
    </w:pPr>
  </w:p>
  <w:p w14:paraId="2B307BA9" w14:textId="77777777" w:rsidR="000C436C" w:rsidRDefault="00940F89" w:rsidP="000C436C">
    <w:pPr>
      <w:pStyle w:val="Kopfzeile"/>
    </w:pPr>
    <w:r>
      <w:rPr>
        <w:rFonts w:cs="Arial"/>
        <w:b/>
        <w:bCs/>
        <w:noProof/>
        <w:szCs w:val="22"/>
      </w:rPr>
      <mc:AlternateContent>
        <mc:Choice Requires="wps">
          <w:drawing>
            <wp:anchor distT="0" distB="0" distL="114300" distR="114300" simplePos="0" relativeHeight="251658246" behindDoc="0" locked="0" layoutInCell="1" allowOverlap="1" wp14:anchorId="45B5CCE5" wp14:editId="44E14BB6">
              <wp:simplePos x="0" y="0"/>
              <wp:positionH relativeFrom="column">
                <wp:posOffset>3175635</wp:posOffset>
              </wp:positionH>
              <wp:positionV relativeFrom="page">
                <wp:posOffset>1746250</wp:posOffset>
              </wp:positionV>
              <wp:extent cx="1346200" cy="304800"/>
              <wp:effectExtent l="0" t="0" r="6350" b="0"/>
              <wp:wrapNone/>
              <wp:docPr id="13" name="Textfeld 13"/>
              <wp:cNvGraphicFramePr/>
              <a:graphic xmlns:a="http://schemas.openxmlformats.org/drawingml/2006/main">
                <a:graphicData uri="http://schemas.microsoft.com/office/word/2010/wordprocessingShape">
                  <wps:wsp>
                    <wps:cNvSpPr txBox="1"/>
                    <wps:spPr>
                      <a:xfrm>
                        <a:off x="0" y="0"/>
                        <a:ext cx="1346200" cy="304800"/>
                      </a:xfrm>
                      <a:prstGeom prst="rect">
                        <a:avLst/>
                      </a:prstGeom>
                      <a:solidFill>
                        <a:sysClr val="window" lastClr="FFFFFF"/>
                      </a:solidFill>
                      <a:ln w="6350">
                        <a:noFill/>
                      </a:ln>
                    </wps:spPr>
                    <wps:txbx>
                      <w:txbxContent>
                        <w:p w14:paraId="2A225247" w14:textId="36BA555C" w:rsidR="002B4F34" w:rsidRPr="00EE53FC" w:rsidRDefault="002B4F34" w:rsidP="002B4F34">
                          <w:pPr>
                            <w:ind w:left="0"/>
                            <w:jc w:val="right"/>
                            <w:rPr>
                              <w:color w:val="7F7F7F" w:themeColor="text1" w:themeTint="80"/>
                            </w:rPr>
                          </w:pPr>
                          <w:r>
                            <w:rPr>
                              <w:color w:val="7F7F7F" w:themeColor="text1" w:themeTint="80"/>
                            </w:rPr>
                            <w:t>2</w:t>
                          </w:r>
                          <w:r w:rsidR="0078754D">
                            <w:rPr>
                              <w:color w:val="7F7F7F" w:themeColor="text1" w:themeTint="80"/>
                            </w:rPr>
                            <w:t>6001</w:t>
                          </w:r>
                        </w:p>
                        <w:p w14:paraId="4058FB06" w14:textId="6DAD5D74" w:rsidR="00252B61" w:rsidRPr="00EE53FC" w:rsidRDefault="00252B61" w:rsidP="00252B61">
                          <w:pPr>
                            <w:ind w:left="0"/>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B5CCE5" id="Textfeld 13" o:spid="_x0000_s1029" type="#_x0000_t202" style="position:absolute;left:0;text-align:left;margin-left:250.05pt;margin-top:137.5pt;width:106pt;height:24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" fillcolor="window" stroked="f" strokeweight=".5pt">
              <v:textbox>
                <w:txbxContent>
                  <w:p w14:paraId="2A225247" w14:textId="36BA555C" w:rsidR="002B4F34" w:rsidRPr="00EE53FC" w:rsidRDefault="002B4F34" w:rsidP="002B4F34">
                    <w:pPr>
                      <w:ind w:left="0"/>
                      <w:jc w:val="right"/>
                      <w:rPr>
                        <w:color w:val="7F7F7F" w:themeColor="text1" w:themeTint="80"/>
                      </w:rPr>
                    </w:pPr>
                    <w:r>
                      <w:rPr>
                        <w:color w:val="7F7F7F" w:themeColor="text1" w:themeTint="80"/>
                      </w:rPr>
                      <w:t>2</w:t>
                    </w:r>
                    <w:r w:rsidR="0078754D">
                      <w:rPr>
                        <w:color w:val="7F7F7F" w:themeColor="text1" w:themeTint="80"/>
                      </w:rPr>
                      <w:t>6001</w:t>
                    </w:r>
                  </w:p>
                  <w:p w14:paraId="4058FB06" w14:textId="6DAD5D74" w:rsidR="00252B61" w:rsidRPr="00EE53FC" w:rsidRDefault="00252B61" w:rsidP="00252B61">
                    <w:pPr>
                      <w:ind w:left="0"/>
                      <w:jc w:val="right"/>
                    </w:pPr>
                  </w:p>
                </w:txbxContent>
              </v:textbox>
              <w10:wrap anchory="page"/>
            </v:shape>
          </w:pict>
        </mc:Fallback>
      </mc:AlternateContent>
    </w:r>
  </w:p>
  <w:p w14:paraId="7E04D363" w14:textId="4600A64B" w:rsidR="000C436C" w:rsidRDefault="000C436C" w:rsidP="000C436C">
    <w:pPr>
      <w:pStyle w:val="Kopfzeile"/>
    </w:pPr>
  </w:p>
  <w:p w14:paraId="1A2E8ABB" w14:textId="21F85414" w:rsidR="004D1B6B" w:rsidRDefault="004D1B6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0" w:name="_Hlk519243320"/>
  <w:bookmarkStart w:id="1" w:name="_Hlk519243321"/>
  <w:p w14:paraId="273D1198" w14:textId="77777777" w:rsidR="00A13477" w:rsidRDefault="00D1456A" w:rsidP="00A13477">
    <w:pPr>
      <w:pStyle w:val="Kopfzeile"/>
    </w:pPr>
    <w:r w:rsidRPr="00A13477">
      <w:rPr>
        <w:rFonts w:eastAsia="Calibri" w:cs="Arial"/>
        <w:noProof/>
        <w:szCs w:val="22"/>
      </w:rPr>
      <mc:AlternateContent>
        <mc:Choice Requires="wps">
          <w:drawing>
            <wp:anchor distT="0" distB="0" distL="114300" distR="114300" simplePos="0" relativeHeight="251658241" behindDoc="1" locked="0" layoutInCell="1" allowOverlap="1" wp14:anchorId="682154E3" wp14:editId="61C26872">
              <wp:simplePos x="0" y="0"/>
              <wp:positionH relativeFrom="column">
                <wp:posOffset>-1924685</wp:posOffset>
              </wp:positionH>
              <wp:positionV relativeFrom="page">
                <wp:posOffset>445770</wp:posOffset>
              </wp:positionV>
              <wp:extent cx="3956685" cy="749935"/>
              <wp:effectExtent l="0" t="0" r="0" b="0"/>
              <wp:wrapTight wrapText="bothSides">
                <wp:wrapPolygon edited="0">
                  <wp:start x="312" y="0"/>
                  <wp:lineTo x="312" y="20850"/>
                  <wp:lineTo x="21215" y="20850"/>
                  <wp:lineTo x="21215" y="0"/>
                  <wp:lineTo x="312" y="0"/>
                </wp:wrapPolygon>
              </wp:wrapTight>
              <wp:docPr id="6" name="Textfeld 6"/>
              <wp:cNvGraphicFramePr/>
              <a:graphic xmlns:a="http://schemas.openxmlformats.org/drawingml/2006/main">
                <a:graphicData uri="http://schemas.microsoft.com/office/word/2010/wordprocessingShape">
                  <wps:wsp>
                    <wps:cNvSpPr txBox="1"/>
                    <wps:spPr>
                      <a:xfrm>
                        <a:off x="0" y="0"/>
                        <a:ext cx="3956685" cy="749935"/>
                      </a:xfrm>
                      <a:prstGeom prst="rect">
                        <a:avLst/>
                      </a:prstGeom>
                      <a:noFill/>
                      <a:ln w="6350">
                        <a:noFill/>
                      </a:ln>
                      <a:effectLst/>
                    </wps:spPr>
                    <wps:txbx>
                      <w:txbxContent>
                        <w:p w14:paraId="73E9994F" w14:textId="77777777" w:rsidR="00011C6B" w:rsidRPr="00A13477" w:rsidRDefault="00A13477" w:rsidP="00011C6B">
                          <w:pPr>
                            <w:ind w:left="0"/>
                            <w:rPr>
                              <w:color w:val="7F7F7F"/>
                              <w:sz w:val="80"/>
                              <w:szCs w:val="80"/>
                            </w:rPr>
                          </w:pPr>
                          <w:r w:rsidRPr="00A13477">
                            <w:rPr>
                              <w:rFonts w:cs="Arial"/>
                              <w:color w:val="7F7F7F"/>
                              <w:sz w:val="80"/>
                              <w:szCs w:val="80"/>
                            </w:rPr>
                            <w:t>PRESSE - 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2154E3" id="_x0000_t202" coordsize="21600,21600" o:spt="202" path="m,l,21600r21600,l21600,xe">
              <v:stroke joinstyle="miter"/>
              <v:path gradientshapeok="t" o:connecttype="rect"/>
            </v:shapetype>
            <v:shape id="Textfeld 6" o:spid="_x0000_s1030" type="#_x0000_t202" style="position:absolute;left:0;text-align:left;margin-left:-151.55pt;margin-top:35.1pt;width:311.55pt;height:59.0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" filled="f" stroked="f" strokeweight=".5pt">
              <v:textbox>
                <w:txbxContent>
                  <w:p w14:paraId="73E9994F" w14:textId="77777777" w:rsidR="00011C6B" w:rsidRPr="00A13477" w:rsidRDefault="00A13477" w:rsidP="00011C6B">
                    <w:pPr>
                      <w:ind w:left="0"/>
                      <w:rPr>
                        <w:color w:val="7F7F7F"/>
                        <w:sz w:val="80"/>
                        <w:szCs w:val="80"/>
                      </w:rPr>
                    </w:pPr>
                    <w:r w:rsidRPr="00A13477">
                      <w:rPr>
                        <w:rFonts w:cs="Arial"/>
                        <w:color w:val="7F7F7F"/>
                        <w:sz w:val="80"/>
                        <w:szCs w:val="80"/>
                      </w:rPr>
                      <w:t>PRESSE - INFO</w:t>
                    </w:r>
                  </w:p>
                </w:txbxContent>
              </v:textbox>
              <w10:wrap type="tight" anchory="page"/>
            </v:shape>
          </w:pict>
        </mc:Fallback>
      </mc:AlternateContent>
    </w:r>
  </w:p>
  <w:p w14:paraId="6CD8B7E0" w14:textId="77777777" w:rsidR="00A13477" w:rsidRDefault="00A13477" w:rsidP="00A13477">
    <w:pPr>
      <w:pStyle w:val="Kopfzeile"/>
    </w:pPr>
  </w:p>
  <w:p w14:paraId="51130D67" w14:textId="77777777" w:rsidR="00A13477" w:rsidRDefault="00A13477" w:rsidP="00A13477">
    <w:pPr>
      <w:pStyle w:val="Kopfzeile"/>
    </w:pPr>
  </w:p>
  <w:p w14:paraId="62F5FA2A" w14:textId="77777777" w:rsidR="00A13477" w:rsidRDefault="00A13477" w:rsidP="00A13477">
    <w:pPr>
      <w:pStyle w:val="Kopfzeile"/>
    </w:pPr>
  </w:p>
  <w:p w14:paraId="118AFD9E" w14:textId="77777777" w:rsidR="00A13477" w:rsidRDefault="00A13477" w:rsidP="00A13477">
    <w:pPr>
      <w:pStyle w:val="Kopfzeile"/>
    </w:pPr>
  </w:p>
  <w:p w14:paraId="1C306081" w14:textId="77777777" w:rsidR="00A13477" w:rsidRDefault="00A13477" w:rsidP="00A13477">
    <w:pPr>
      <w:pStyle w:val="Kopfzeile"/>
    </w:pPr>
  </w:p>
  <w:p w14:paraId="06F300FF" w14:textId="77777777" w:rsidR="00A13477" w:rsidRDefault="00A13477" w:rsidP="00A13477">
    <w:pPr>
      <w:pStyle w:val="Kopfzeile"/>
    </w:pPr>
  </w:p>
  <w:p w14:paraId="3379D8BB" w14:textId="77777777" w:rsidR="00A13477" w:rsidRDefault="00A13477" w:rsidP="00A13477">
    <w:pPr>
      <w:pStyle w:val="Kopfzeile"/>
    </w:pPr>
  </w:p>
  <w:p w14:paraId="647C4A35" w14:textId="77777777" w:rsidR="00A13477" w:rsidRDefault="00A13477" w:rsidP="00A13477">
    <w:pPr>
      <w:pStyle w:val="Kopfzeile"/>
    </w:pPr>
  </w:p>
  <w:p w14:paraId="0F37D003" w14:textId="77777777" w:rsidR="00EE5A8E" w:rsidRDefault="00337A55" w:rsidP="00A13477">
    <w:pPr>
      <w:pStyle w:val="Kopfzeile"/>
    </w:pPr>
    <w:r>
      <w:rPr>
        <w:noProof/>
      </w:rPr>
      <w:drawing>
        <wp:anchor distT="0" distB="0" distL="114300" distR="114300" simplePos="0" relativeHeight="251658240" behindDoc="0" locked="0" layoutInCell="1" allowOverlap="1" wp14:anchorId="7A2DD166" wp14:editId="4AC73D26">
          <wp:simplePos x="0" y="0"/>
          <wp:positionH relativeFrom="page">
            <wp:posOffset>4991100</wp:posOffset>
          </wp:positionH>
          <wp:positionV relativeFrom="page">
            <wp:posOffset>1</wp:posOffset>
          </wp:positionV>
          <wp:extent cx="2570686" cy="1098550"/>
          <wp:effectExtent l="0" t="0" r="1270" b="6350"/>
          <wp:wrapNone/>
          <wp:docPr id="20" name="Grafik 20" descr="../../BRJ_Briefbogen_2018_mit_Bezugszeichenzeile_R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J_Briefbogen_2018_mit_Bezugszeichenzeile_RZ5.jpg"/>
                  <pic:cNvPicPr>
                    <a:picLocks noChangeAspect="1" noChangeArrowheads="1"/>
                  </pic:cNvPicPr>
                </pic:nvPicPr>
                <pic:blipFill rotWithShape="1">
                  <a:blip r:embed="rId1">
                    <a:extLst>
                      <a:ext uri="{28A0092B-C50C-407E-A947-70E740481C1C}">
                        <a14:useLocalDpi xmlns:a14="http://schemas.microsoft.com/office/drawing/2010/main" val="0"/>
                      </a:ext>
                    </a:extLst>
                  </a:blip>
                  <a:srcRect l="65995" t="-1" b="79451"/>
                  <a:stretch/>
                </pic:blipFill>
                <pic:spPr bwMode="auto">
                  <a:xfrm>
                    <a:off x="0" y="0"/>
                    <a:ext cx="2571991" cy="109910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bookmarkEnd w:id="1"/>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1D81"/>
    <w:rsid w:val="00000EE9"/>
    <w:rsid w:val="00003C78"/>
    <w:rsid w:val="00005D0F"/>
    <w:rsid w:val="0001054F"/>
    <w:rsid w:val="00010BFA"/>
    <w:rsid w:val="000114E7"/>
    <w:rsid w:val="00011C6B"/>
    <w:rsid w:val="00011FE4"/>
    <w:rsid w:val="000177BF"/>
    <w:rsid w:val="000218B3"/>
    <w:rsid w:val="0002290B"/>
    <w:rsid w:val="00031902"/>
    <w:rsid w:val="00032445"/>
    <w:rsid w:val="00034D43"/>
    <w:rsid w:val="00035AC7"/>
    <w:rsid w:val="00037464"/>
    <w:rsid w:val="00040A2D"/>
    <w:rsid w:val="00043D91"/>
    <w:rsid w:val="00046A82"/>
    <w:rsid w:val="000511CE"/>
    <w:rsid w:val="00055AC9"/>
    <w:rsid w:val="000627FC"/>
    <w:rsid w:val="00067425"/>
    <w:rsid w:val="00072E88"/>
    <w:rsid w:val="00074B0B"/>
    <w:rsid w:val="00077996"/>
    <w:rsid w:val="00081577"/>
    <w:rsid w:val="000817CF"/>
    <w:rsid w:val="000833AB"/>
    <w:rsid w:val="00086668"/>
    <w:rsid w:val="00087135"/>
    <w:rsid w:val="000A25F5"/>
    <w:rsid w:val="000A2B78"/>
    <w:rsid w:val="000A3648"/>
    <w:rsid w:val="000A4614"/>
    <w:rsid w:val="000A78BD"/>
    <w:rsid w:val="000B3A0C"/>
    <w:rsid w:val="000B4272"/>
    <w:rsid w:val="000B49B9"/>
    <w:rsid w:val="000B50CE"/>
    <w:rsid w:val="000C0D6E"/>
    <w:rsid w:val="000C436C"/>
    <w:rsid w:val="000D4027"/>
    <w:rsid w:val="000E09BE"/>
    <w:rsid w:val="000E1608"/>
    <w:rsid w:val="000E1683"/>
    <w:rsid w:val="000E1F2F"/>
    <w:rsid w:val="000E352B"/>
    <w:rsid w:val="000E4AB1"/>
    <w:rsid w:val="000F32FD"/>
    <w:rsid w:val="000F78B9"/>
    <w:rsid w:val="000F79AD"/>
    <w:rsid w:val="0010103A"/>
    <w:rsid w:val="00101688"/>
    <w:rsid w:val="00104FFC"/>
    <w:rsid w:val="00106072"/>
    <w:rsid w:val="00114C88"/>
    <w:rsid w:val="00117EA1"/>
    <w:rsid w:val="00120D2F"/>
    <w:rsid w:val="001253F1"/>
    <w:rsid w:val="00132565"/>
    <w:rsid w:val="00134019"/>
    <w:rsid w:val="00135548"/>
    <w:rsid w:val="00135B9F"/>
    <w:rsid w:val="00135F3F"/>
    <w:rsid w:val="0013762F"/>
    <w:rsid w:val="00142885"/>
    <w:rsid w:val="001444A0"/>
    <w:rsid w:val="00154FF2"/>
    <w:rsid w:val="00157DA5"/>
    <w:rsid w:val="001646AD"/>
    <w:rsid w:val="0017110E"/>
    <w:rsid w:val="00171198"/>
    <w:rsid w:val="001716C5"/>
    <w:rsid w:val="001731C2"/>
    <w:rsid w:val="00174AC6"/>
    <w:rsid w:val="001750E2"/>
    <w:rsid w:val="00175B2A"/>
    <w:rsid w:val="001762B0"/>
    <w:rsid w:val="00180ADB"/>
    <w:rsid w:val="001818C4"/>
    <w:rsid w:val="00183666"/>
    <w:rsid w:val="00183E0A"/>
    <w:rsid w:val="0018530E"/>
    <w:rsid w:val="001921DD"/>
    <w:rsid w:val="0019397C"/>
    <w:rsid w:val="001A01B0"/>
    <w:rsid w:val="001A269E"/>
    <w:rsid w:val="001A3D46"/>
    <w:rsid w:val="001A4E6D"/>
    <w:rsid w:val="001B150F"/>
    <w:rsid w:val="001B2317"/>
    <w:rsid w:val="001B4E11"/>
    <w:rsid w:val="001B5FDF"/>
    <w:rsid w:val="001B6D72"/>
    <w:rsid w:val="001B7696"/>
    <w:rsid w:val="001C310C"/>
    <w:rsid w:val="001C3614"/>
    <w:rsid w:val="001D0AF9"/>
    <w:rsid w:val="001D3C62"/>
    <w:rsid w:val="001E253B"/>
    <w:rsid w:val="001E2A20"/>
    <w:rsid w:val="001E56D6"/>
    <w:rsid w:val="001E5DE1"/>
    <w:rsid w:val="001E6847"/>
    <w:rsid w:val="001E716F"/>
    <w:rsid w:val="001F11A2"/>
    <w:rsid w:val="001F302C"/>
    <w:rsid w:val="001F3B39"/>
    <w:rsid w:val="001F3FEE"/>
    <w:rsid w:val="001F5BDA"/>
    <w:rsid w:val="001F6124"/>
    <w:rsid w:val="001F61F2"/>
    <w:rsid w:val="001F6E82"/>
    <w:rsid w:val="001F7100"/>
    <w:rsid w:val="00200A34"/>
    <w:rsid w:val="00207036"/>
    <w:rsid w:val="00207B0F"/>
    <w:rsid w:val="00210E1F"/>
    <w:rsid w:val="002118B3"/>
    <w:rsid w:val="002145B7"/>
    <w:rsid w:val="002200D2"/>
    <w:rsid w:val="00220102"/>
    <w:rsid w:val="00223F76"/>
    <w:rsid w:val="002244CD"/>
    <w:rsid w:val="00225136"/>
    <w:rsid w:val="002276AC"/>
    <w:rsid w:val="00231132"/>
    <w:rsid w:val="00233169"/>
    <w:rsid w:val="00235472"/>
    <w:rsid w:val="00235F2D"/>
    <w:rsid w:val="00236D6B"/>
    <w:rsid w:val="0024328C"/>
    <w:rsid w:val="002450A0"/>
    <w:rsid w:val="00247341"/>
    <w:rsid w:val="00250ACA"/>
    <w:rsid w:val="00252B61"/>
    <w:rsid w:val="00253B89"/>
    <w:rsid w:val="002567B7"/>
    <w:rsid w:val="0025712F"/>
    <w:rsid w:val="00260266"/>
    <w:rsid w:val="00261C23"/>
    <w:rsid w:val="002664E2"/>
    <w:rsid w:val="002712CB"/>
    <w:rsid w:val="002729E9"/>
    <w:rsid w:val="002749BA"/>
    <w:rsid w:val="002759AE"/>
    <w:rsid w:val="0027787C"/>
    <w:rsid w:val="00280020"/>
    <w:rsid w:val="002816C0"/>
    <w:rsid w:val="00283D51"/>
    <w:rsid w:val="00285103"/>
    <w:rsid w:val="0029095A"/>
    <w:rsid w:val="002921A4"/>
    <w:rsid w:val="0029724E"/>
    <w:rsid w:val="00297637"/>
    <w:rsid w:val="002A0F7A"/>
    <w:rsid w:val="002A2774"/>
    <w:rsid w:val="002A3946"/>
    <w:rsid w:val="002A4B51"/>
    <w:rsid w:val="002A6A6D"/>
    <w:rsid w:val="002B06BA"/>
    <w:rsid w:val="002B10E5"/>
    <w:rsid w:val="002B4F34"/>
    <w:rsid w:val="002C446E"/>
    <w:rsid w:val="002C5013"/>
    <w:rsid w:val="002D2B12"/>
    <w:rsid w:val="002D65C8"/>
    <w:rsid w:val="002D7A9E"/>
    <w:rsid w:val="002E15AC"/>
    <w:rsid w:val="002E2F4D"/>
    <w:rsid w:val="002E4185"/>
    <w:rsid w:val="002E5454"/>
    <w:rsid w:val="002E5B0F"/>
    <w:rsid w:val="002E763E"/>
    <w:rsid w:val="002F07F5"/>
    <w:rsid w:val="003019E3"/>
    <w:rsid w:val="00302E22"/>
    <w:rsid w:val="00303941"/>
    <w:rsid w:val="0030473A"/>
    <w:rsid w:val="00305867"/>
    <w:rsid w:val="00306060"/>
    <w:rsid w:val="00307129"/>
    <w:rsid w:val="00310DB3"/>
    <w:rsid w:val="00315101"/>
    <w:rsid w:val="003200D4"/>
    <w:rsid w:val="00321FB7"/>
    <w:rsid w:val="00327BCD"/>
    <w:rsid w:val="003321DD"/>
    <w:rsid w:val="00337122"/>
    <w:rsid w:val="00337869"/>
    <w:rsid w:val="00337A55"/>
    <w:rsid w:val="00343332"/>
    <w:rsid w:val="00344192"/>
    <w:rsid w:val="00344EDD"/>
    <w:rsid w:val="00347348"/>
    <w:rsid w:val="0034756C"/>
    <w:rsid w:val="00350490"/>
    <w:rsid w:val="003507B7"/>
    <w:rsid w:val="003545AC"/>
    <w:rsid w:val="00356169"/>
    <w:rsid w:val="003565C2"/>
    <w:rsid w:val="0035721F"/>
    <w:rsid w:val="00357582"/>
    <w:rsid w:val="00357AAB"/>
    <w:rsid w:val="0036008C"/>
    <w:rsid w:val="00370C9A"/>
    <w:rsid w:val="00373AD6"/>
    <w:rsid w:val="0037514F"/>
    <w:rsid w:val="00377096"/>
    <w:rsid w:val="003836B6"/>
    <w:rsid w:val="00385447"/>
    <w:rsid w:val="003862F2"/>
    <w:rsid w:val="003871D5"/>
    <w:rsid w:val="00396D02"/>
    <w:rsid w:val="00397834"/>
    <w:rsid w:val="003A3EC9"/>
    <w:rsid w:val="003A65A3"/>
    <w:rsid w:val="003B5259"/>
    <w:rsid w:val="003B66ED"/>
    <w:rsid w:val="003C637D"/>
    <w:rsid w:val="003D54CB"/>
    <w:rsid w:val="003D757A"/>
    <w:rsid w:val="003E164D"/>
    <w:rsid w:val="003E3BE0"/>
    <w:rsid w:val="003E5591"/>
    <w:rsid w:val="003F1433"/>
    <w:rsid w:val="003F1D6A"/>
    <w:rsid w:val="003F2C43"/>
    <w:rsid w:val="003F33C0"/>
    <w:rsid w:val="003F4447"/>
    <w:rsid w:val="003F7D6F"/>
    <w:rsid w:val="004019BC"/>
    <w:rsid w:val="00403732"/>
    <w:rsid w:val="00403E68"/>
    <w:rsid w:val="00404EB2"/>
    <w:rsid w:val="0040546C"/>
    <w:rsid w:val="00410B1C"/>
    <w:rsid w:val="00415D04"/>
    <w:rsid w:val="004164F5"/>
    <w:rsid w:val="00420A9D"/>
    <w:rsid w:val="004213F2"/>
    <w:rsid w:val="004232A3"/>
    <w:rsid w:val="00423BB6"/>
    <w:rsid w:val="004273A4"/>
    <w:rsid w:val="004313E4"/>
    <w:rsid w:val="00433C7B"/>
    <w:rsid w:val="004344DA"/>
    <w:rsid w:val="004370D8"/>
    <w:rsid w:val="0044071C"/>
    <w:rsid w:val="00441570"/>
    <w:rsid w:val="004458AC"/>
    <w:rsid w:val="00445A17"/>
    <w:rsid w:val="00446FE3"/>
    <w:rsid w:val="00447686"/>
    <w:rsid w:val="00450175"/>
    <w:rsid w:val="00450AED"/>
    <w:rsid w:val="0045221F"/>
    <w:rsid w:val="004541A7"/>
    <w:rsid w:val="0045450F"/>
    <w:rsid w:val="00456609"/>
    <w:rsid w:val="004571F4"/>
    <w:rsid w:val="00467BEB"/>
    <w:rsid w:val="00467E41"/>
    <w:rsid w:val="00480EE0"/>
    <w:rsid w:val="00482E0A"/>
    <w:rsid w:val="00491841"/>
    <w:rsid w:val="00493216"/>
    <w:rsid w:val="0049356E"/>
    <w:rsid w:val="004937B2"/>
    <w:rsid w:val="00494447"/>
    <w:rsid w:val="004959AC"/>
    <w:rsid w:val="004A4892"/>
    <w:rsid w:val="004A7DE1"/>
    <w:rsid w:val="004B0C7A"/>
    <w:rsid w:val="004B3FCB"/>
    <w:rsid w:val="004B4AE3"/>
    <w:rsid w:val="004B4F4B"/>
    <w:rsid w:val="004C0087"/>
    <w:rsid w:val="004C01CE"/>
    <w:rsid w:val="004C23F2"/>
    <w:rsid w:val="004C3D49"/>
    <w:rsid w:val="004C695E"/>
    <w:rsid w:val="004C6DE0"/>
    <w:rsid w:val="004D1B6B"/>
    <w:rsid w:val="004D211D"/>
    <w:rsid w:val="004D5A50"/>
    <w:rsid w:val="004D76C8"/>
    <w:rsid w:val="004D78E2"/>
    <w:rsid w:val="004E3CA5"/>
    <w:rsid w:val="004E49B3"/>
    <w:rsid w:val="004E7B05"/>
    <w:rsid w:val="004F62B0"/>
    <w:rsid w:val="004F6645"/>
    <w:rsid w:val="00502908"/>
    <w:rsid w:val="00503FC6"/>
    <w:rsid w:val="00505A4A"/>
    <w:rsid w:val="005063C9"/>
    <w:rsid w:val="005115FB"/>
    <w:rsid w:val="005151B4"/>
    <w:rsid w:val="00517064"/>
    <w:rsid w:val="00517EB5"/>
    <w:rsid w:val="005235E3"/>
    <w:rsid w:val="00523B86"/>
    <w:rsid w:val="00523E43"/>
    <w:rsid w:val="0053017A"/>
    <w:rsid w:val="00532D95"/>
    <w:rsid w:val="00533D06"/>
    <w:rsid w:val="005343A1"/>
    <w:rsid w:val="00535C51"/>
    <w:rsid w:val="00535DBD"/>
    <w:rsid w:val="00536631"/>
    <w:rsid w:val="00536955"/>
    <w:rsid w:val="00545F12"/>
    <w:rsid w:val="005513E9"/>
    <w:rsid w:val="00553B53"/>
    <w:rsid w:val="00555235"/>
    <w:rsid w:val="00562532"/>
    <w:rsid w:val="00570CDD"/>
    <w:rsid w:val="00573437"/>
    <w:rsid w:val="005932FB"/>
    <w:rsid w:val="005A3A5F"/>
    <w:rsid w:val="005A4044"/>
    <w:rsid w:val="005B0C74"/>
    <w:rsid w:val="005B1696"/>
    <w:rsid w:val="005B2528"/>
    <w:rsid w:val="005B675C"/>
    <w:rsid w:val="005C5D73"/>
    <w:rsid w:val="005C6E3A"/>
    <w:rsid w:val="005C778A"/>
    <w:rsid w:val="005D0CF1"/>
    <w:rsid w:val="005D7317"/>
    <w:rsid w:val="005E05B0"/>
    <w:rsid w:val="005E178F"/>
    <w:rsid w:val="005E3F29"/>
    <w:rsid w:val="005E4DD5"/>
    <w:rsid w:val="005E58E3"/>
    <w:rsid w:val="005F3A29"/>
    <w:rsid w:val="005F7301"/>
    <w:rsid w:val="005F798B"/>
    <w:rsid w:val="00601D81"/>
    <w:rsid w:val="0060539D"/>
    <w:rsid w:val="006110D8"/>
    <w:rsid w:val="00630ADE"/>
    <w:rsid w:val="0063134E"/>
    <w:rsid w:val="006339A9"/>
    <w:rsid w:val="00634523"/>
    <w:rsid w:val="006361E9"/>
    <w:rsid w:val="00641937"/>
    <w:rsid w:val="006479C0"/>
    <w:rsid w:val="00652548"/>
    <w:rsid w:val="00652B54"/>
    <w:rsid w:val="00652E5B"/>
    <w:rsid w:val="00655777"/>
    <w:rsid w:val="00656853"/>
    <w:rsid w:val="006620D8"/>
    <w:rsid w:val="00663ADA"/>
    <w:rsid w:val="00663E0D"/>
    <w:rsid w:val="0066451B"/>
    <w:rsid w:val="00665A89"/>
    <w:rsid w:val="00666D82"/>
    <w:rsid w:val="00670BEB"/>
    <w:rsid w:val="00671E3F"/>
    <w:rsid w:val="006720E7"/>
    <w:rsid w:val="00675A2C"/>
    <w:rsid w:val="006768FC"/>
    <w:rsid w:val="0068172C"/>
    <w:rsid w:val="00684E93"/>
    <w:rsid w:val="00685076"/>
    <w:rsid w:val="00685175"/>
    <w:rsid w:val="00685CE6"/>
    <w:rsid w:val="00686C7A"/>
    <w:rsid w:val="006913F4"/>
    <w:rsid w:val="0069330D"/>
    <w:rsid w:val="006A1250"/>
    <w:rsid w:val="006A1369"/>
    <w:rsid w:val="006A7AF7"/>
    <w:rsid w:val="006B03E1"/>
    <w:rsid w:val="006B20FE"/>
    <w:rsid w:val="006B3475"/>
    <w:rsid w:val="006B48DD"/>
    <w:rsid w:val="006B5B77"/>
    <w:rsid w:val="006B71F0"/>
    <w:rsid w:val="006C4D9A"/>
    <w:rsid w:val="006D00D6"/>
    <w:rsid w:val="006D0977"/>
    <w:rsid w:val="006D1176"/>
    <w:rsid w:val="006D3533"/>
    <w:rsid w:val="006D3DBF"/>
    <w:rsid w:val="006D454E"/>
    <w:rsid w:val="006D6E84"/>
    <w:rsid w:val="006E6180"/>
    <w:rsid w:val="006F1750"/>
    <w:rsid w:val="006F3777"/>
    <w:rsid w:val="006F76D9"/>
    <w:rsid w:val="00704E43"/>
    <w:rsid w:val="007057A2"/>
    <w:rsid w:val="007075AB"/>
    <w:rsid w:val="00707707"/>
    <w:rsid w:val="00712761"/>
    <w:rsid w:val="00715870"/>
    <w:rsid w:val="00722D2C"/>
    <w:rsid w:val="007268FB"/>
    <w:rsid w:val="007314A7"/>
    <w:rsid w:val="00736042"/>
    <w:rsid w:val="0074079C"/>
    <w:rsid w:val="00745831"/>
    <w:rsid w:val="00745D0E"/>
    <w:rsid w:val="00750853"/>
    <w:rsid w:val="0075301E"/>
    <w:rsid w:val="0075407C"/>
    <w:rsid w:val="00761450"/>
    <w:rsid w:val="0076591A"/>
    <w:rsid w:val="00767777"/>
    <w:rsid w:val="00772E6A"/>
    <w:rsid w:val="00777F0E"/>
    <w:rsid w:val="00780670"/>
    <w:rsid w:val="00780DB6"/>
    <w:rsid w:val="007814B5"/>
    <w:rsid w:val="00781EF9"/>
    <w:rsid w:val="00782DA7"/>
    <w:rsid w:val="00784565"/>
    <w:rsid w:val="0078754D"/>
    <w:rsid w:val="00793F49"/>
    <w:rsid w:val="00797A3E"/>
    <w:rsid w:val="00797F6F"/>
    <w:rsid w:val="007A3C53"/>
    <w:rsid w:val="007A5585"/>
    <w:rsid w:val="007A7A09"/>
    <w:rsid w:val="007B2E22"/>
    <w:rsid w:val="007B7180"/>
    <w:rsid w:val="007B769A"/>
    <w:rsid w:val="007C1A49"/>
    <w:rsid w:val="007D184B"/>
    <w:rsid w:val="007D2913"/>
    <w:rsid w:val="007D539D"/>
    <w:rsid w:val="007E215D"/>
    <w:rsid w:val="007E4F6D"/>
    <w:rsid w:val="007E7A44"/>
    <w:rsid w:val="007F1965"/>
    <w:rsid w:val="007F1B94"/>
    <w:rsid w:val="007F589D"/>
    <w:rsid w:val="007F7658"/>
    <w:rsid w:val="00800B68"/>
    <w:rsid w:val="0080135A"/>
    <w:rsid w:val="00802787"/>
    <w:rsid w:val="008062BE"/>
    <w:rsid w:val="00810898"/>
    <w:rsid w:val="0081280D"/>
    <w:rsid w:val="0082180F"/>
    <w:rsid w:val="00824E36"/>
    <w:rsid w:val="00830813"/>
    <w:rsid w:val="00833C19"/>
    <w:rsid w:val="00836670"/>
    <w:rsid w:val="0084174A"/>
    <w:rsid w:val="00852DF3"/>
    <w:rsid w:val="008531FE"/>
    <w:rsid w:val="00855B72"/>
    <w:rsid w:val="0085654D"/>
    <w:rsid w:val="00857DDA"/>
    <w:rsid w:val="0086116B"/>
    <w:rsid w:val="00874B2B"/>
    <w:rsid w:val="008753A6"/>
    <w:rsid w:val="00877542"/>
    <w:rsid w:val="00887E86"/>
    <w:rsid w:val="008941F0"/>
    <w:rsid w:val="008B13D5"/>
    <w:rsid w:val="008B229E"/>
    <w:rsid w:val="008B2879"/>
    <w:rsid w:val="008B3B2B"/>
    <w:rsid w:val="008B46F0"/>
    <w:rsid w:val="008B6310"/>
    <w:rsid w:val="008C01FC"/>
    <w:rsid w:val="008C190A"/>
    <w:rsid w:val="008C2D92"/>
    <w:rsid w:val="008C7B20"/>
    <w:rsid w:val="008D57C1"/>
    <w:rsid w:val="008D59A0"/>
    <w:rsid w:val="008D60AA"/>
    <w:rsid w:val="008D6ED9"/>
    <w:rsid w:val="008D7E98"/>
    <w:rsid w:val="008F00C3"/>
    <w:rsid w:val="008F2D25"/>
    <w:rsid w:val="008F354B"/>
    <w:rsid w:val="008F45B4"/>
    <w:rsid w:val="009014AD"/>
    <w:rsid w:val="00901EEF"/>
    <w:rsid w:val="009118B5"/>
    <w:rsid w:val="009129AE"/>
    <w:rsid w:val="00912A9C"/>
    <w:rsid w:val="00916082"/>
    <w:rsid w:val="009177AC"/>
    <w:rsid w:val="00922C6A"/>
    <w:rsid w:val="00923923"/>
    <w:rsid w:val="009270B0"/>
    <w:rsid w:val="00927460"/>
    <w:rsid w:val="00933302"/>
    <w:rsid w:val="00935767"/>
    <w:rsid w:val="00940F89"/>
    <w:rsid w:val="00943981"/>
    <w:rsid w:val="00944453"/>
    <w:rsid w:val="00944B49"/>
    <w:rsid w:val="00944CFA"/>
    <w:rsid w:val="00944F9E"/>
    <w:rsid w:val="00946F17"/>
    <w:rsid w:val="00961ABB"/>
    <w:rsid w:val="009622B5"/>
    <w:rsid w:val="00962867"/>
    <w:rsid w:val="0096729C"/>
    <w:rsid w:val="009672B0"/>
    <w:rsid w:val="0098202D"/>
    <w:rsid w:val="009834C6"/>
    <w:rsid w:val="00990735"/>
    <w:rsid w:val="0099421B"/>
    <w:rsid w:val="009961B7"/>
    <w:rsid w:val="009965C8"/>
    <w:rsid w:val="009A085F"/>
    <w:rsid w:val="009A2AD3"/>
    <w:rsid w:val="009A3AE5"/>
    <w:rsid w:val="009A79E3"/>
    <w:rsid w:val="009B0E47"/>
    <w:rsid w:val="009B129A"/>
    <w:rsid w:val="009B1B6F"/>
    <w:rsid w:val="009B1EBF"/>
    <w:rsid w:val="009B4091"/>
    <w:rsid w:val="009C7354"/>
    <w:rsid w:val="009C7514"/>
    <w:rsid w:val="009D048B"/>
    <w:rsid w:val="009D2C83"/>
    <w:rsid w:val="009D368A"/>
    <w:rsid w:val="009D52F5"/>
    <w:rsid w:val="009E0ADF"/>
    <w:rsid w:val="009E0EA6"/>
    <w:rsid w:val="009F182A"/>
    <w:rsid w:val="009F6FDB"/>
    <w:rsid w:val="00A0773A"/>
    <w:rsid w:val="00A12023"/>
    <w:rsid w:val="00A121FE"/>
    <w:rsid w:val="00A12473"/>
    <w:rsid w:val="00A13477"/>
    <w:rsid w:val="00A156A6"/>
    <w:rsid w:val="00A178BD"/>
    <w:rsid w:val="00A17990"/>
    <w:rsid w:val="00A20964"/>
    <w:rsid w:val="00A25678"/>
    <w:rsid w:val="00A41F5A"/>
    <w:rsid w:val="00A42C76"/>
    <w:rsid w:val="00A43C56"/>
    <w:rsid w:val="00A4458B"/>
    <w:rsid w:val="00A53BBA"/>
    <w:rsid w:val="00A55440"/>
    <w:rsid w:val="00A55CCF"/>
    <w:rsid w:val="00A613CA"/>
    <w:rsid w:val="00A617A8"/>
    <w:rsid w:val="00A62160"/>
    <w:rsid w:val="00A6370E"/>
    <w:rsid w:val="00A64B00"/>
    <w:rsid w:val="00A67928"/>
    <w:rsid w:val="00A704C2"/>
    <w:rsid w:val="00A71476"/>
    <w:rsid w:val="00A7196B"/>
    <w:rsid w:val="00A72AAF"/>
    <w:rsid w:val="00A75744"/>
    <w:rsid w:val="00A8215D"/>
    <w:rsid w:val="00A824ED"/>
    <w:rsid w:val="00A82CC0"/>
    <w:rsid w:val="00A86D05"/>
    <w:rsid w:val="00A87CA6"/>
    <w:rsid w:val="00A87E47"/>
    <w:rsid w:val="00A91565"/>
    <w:rsid w:val="00A91A0B"/>
    <w:rsid w:val="00A936E4"/>
    <w:rsid w:val="00AA4371"/>
    <w:rsid w:val="00AA66FA"/>
    <w:rsid w:val="00AA6B11"/>
    <w:rsid w:val="00AB0769"/>
    <w:rsid w:val="00AB26DD"/>
    <w:rsid w:val="00AB2FFC"/>
    <w:rsid w:val="00AB4E79"/>
    <w:rsid w:val="00AB4EA8"/>
    <w:rsid w:val="00AB4F41"/>
    <w:rsid w:val="00AB6471"/>
    <w:rsid w:val="00AB70C8"/>
    <w:rsid w:val="00AC080C"/>
    <w:rsid w:val="00AC0F5B"/>
    <w:rsid w:val="00AC5A6A"/>
    <w:rsid w:val="00AD17FF"/>
    <w:rsid w:val="00AD2018"/>
    <w:rsid w:val="00AD6182"/>
    <w:rsid w:val="00AD6EB3"/>
    <w:rsid w:val="00AD7D51"/>
    <w:rsid w:val="00AE482E"/>
    <w:rsid w:val="00AE49E8"/>
    <w:rsid w:val="00AE624C"/>
    <w:rsid w:val="00AE6F9B"/>
    <w:rsid w:val="00AE7250"/>
    <w:rsid w:val="00AF45A3"/>
    <w:rsid w:val="00AF572C"/>
    <w:rsid w:val="00B03EB2"/>
    <w:rsid w:val="00B10D39"/>
    <w:rsid w:val="00B11869"/>
    <w:rsid w:val="00B161EC"/>
    <w:rsid w:val="00B179CF"/>
    <w:rsid w:val="00B20B80"/>
    <w:rsid w:val="00B21DD8"/>
    <w:rsid w:val="00B2412E"/>
    <w:rsid w:val="00B24D0F"/>
    <w:rsid w:val="00B25A8E"/>
    <w:rsid w:val="00B30736"/>
    <w:rsid w:val="00B30FAD"/>
    <w:rsid w:val="00B31404"/>
    <w:rsid w:val="00B31DD5"/>
    <w:rsid w:val="00B321FC"/>
    <w:rsid w:val="00B33D11"/>
    <w:rsid w:val="00B366E6"/>
    <w:rsid w:val="00B375AA"/>
    <w:rsid w:val="00B43153"/>
    <w:rsid w:val="00B4467B"/>
    <w:rsid w:val="00B53421"/>
    <w:rsid w:val="00B60792"/>
    <w:rsid w:val="00B60DA9"/>
    <w:rsid w:val="00B64418"/>
    <w:rsid w:val="00B65966"/>
    <w:rsid w:val="00B66684"/>
    <w:rsid w:val="00B66C46"/>
    <w:rsid w:val="00B70DFD"/>
    <w:rsid w:val="00B736ED"/>
    <w:rsid w:val="00B738DC"/>
    <w:rsid w:val="00B74BDA"/>
    <w:rsid w:val="00B754D8"/>
    <w:rsid w:val="00B8030E"/>
    <w:rsid w:val="00B829E4"/>
    <w:rsid w:val="00B874CA"/>
    <w:rsid w:val="00B900F4"/>
    <w:rsid w:val="00B9241D"/>
    <w:rsid w:val="00B93B6A"/>
    <w:rsid w:val="00B942BA"/>
    <w:rsid w:val="00B95CED"/>
    <w:rsid w:val="00BA0486"/>
    <w:rsid w:val="00BA7F60"/>
    <w:rsid w:val="00BB4526"/>
    <w:rsid w:val="00BB45F0"/>
    <w:rsid w:val="00BB46FA"/>
    <w:rsid w:val="00BB7191"/>
    <w:rsid w:val="00BC09BD"/>
    <w:rsid w:val="00BC11A2"/>
    <w:rsid w:val="00BC251B"/>
    <w:rsid w:val="00BC59D1"/>
    <w:rsid w:val="00BC5A1C"/>
    <w:rsid w:val="00BC65A4"/>
    <w:rsid w:val="00BC67FD"/>
    <w:rsid w:val="00BC7AD4"/>
    <w:rsid w:val="00BC7D35"/>
    <w:rsid w:val="00BD1391"/>
    <w:rsid w:val="00BD1914"/>
    <w:rsid w:val="00BD3796"/>
    <w:rsid w:val="00BD4122"/>
    <w:rsid w:val="00BD48B1"/>
    <w:rsid w:val="00BD49AB"/>
    <w:rsid w:val="00BE2FA9"/>
    <w:rsid w:val="00BE6098"/>
    <w:rsid w:val="00BE7221"/>
    <w:rsid w:val="00BF2E22"/>
    <w:rsid w:val="00C023BD"/>
    <w:rsid w:val="00C0381A"/>
    <w:rsid w:val="00C1201B"/>
    <w:rsid w:val="00C13315"/>
    <w:rsid w:val="00C1360C"/>
    <w:rsid w:val="00C232CD"/>
    <w:rsid w:val="00C26CBC"/>
    <w:rsid w:val="00C328C1"/>
    <w:rsid w:val="00C33C5E"/>
    <w:rsid w:val="00C35422"/>
    <w:rsid w:val="00C40BE4"/>
    <w:rsid w:val="00C411E7"/>
    <w:rsid w:val="00C43201"/>
    <w:rsid w:val="00C45634"/>
    <w:rsid w:val="00C515EA"/>
    <w:rsid w:val="00C53A78"/>
    <w:rsid w:val="00C613FD"/>
    <w:rsid w:val="00C64568"/>
    <w:rsid w:val="00C653F8"/>
    <w:rsid w:val="00C65920"/>
    <w:rsid w:val="00C65966"/>
    <w:rsid w:val="00C679CC"/>
    <w:rsid w:val="00C7065A"/>
    <w:rsid w:val="00C711F4"/>
    <w:rsid w:val="00C730CF"/>
    <w:rsid w:val="00C76A6B"/>
    <w:rsid w:val="00C76C1B"/>
    <w:rsid w:val="00C8104C"/>
    <w:rsid w:val="00C8105D"/>
    <w:rsid w:val="00C8209A"/>
    <w:rsid w:val="00C85F2C"/>
    <w:rsid w:val="00C91368"/>
    <w:rsid w:val="00C9141C"/>
    <w:rsid w:val="00C97BE4"/>
    <w:rsid w:val="00CA1171"/>
    <w:rsid w:val="00CA2DC3"/>
    <w:rsid w:val="00CA36AA"/>
    <w:rsid w:val="00CA59F6"/>
    <w:rsid w:val="00CB075F"/>
    <w:rsid w:val="00CB2406"/>
    <w:rsid w:val="00CB4AD2"/>
    <w:rsid w:val="00CB6621"/>
    <w:rsid w:val="00CC1E63"/>
    <w:rsid w:val="00CC303B"/>
    <w:rsid w:val="00CC45C2"/>
    <w:rsid w:val="00CC7E23"/>
    <w:rsid w:val="00CD0064"/>
    <w:rsid w:val="00CD09FD"/>
    <w:rsid w:val="00CD2548"/>
    <w:rsid w:val="00CD3FF4"/>
    <w:rsid w:val="00CD6758"/>
    <w:rsid w:val="00CE0AD0"/>
    <w:rsid w:val="00CE4256"/>
    <w:rsid w:val="00CE5D13"/>
    <w:rsid w:val="00CF3C72"/>
    <w:rsid w:val="00CF3FA8"/>
    <w:rsid w:val="00CF4E86"/>
    <w:rsid w:val="00CF5434"/>
    <w:rsid w:val="00D00A34"/>
    <w:rsid w:val="00D03004"/>
    <w:rsid w:val="00D069E6"/>
    <w:rsid w:val="00D10EAA"/>
    <w:rsid w:val="00D12381"/>
    <w:rsid w:val="00D12A9A"/>
    <w:rsid w:val="00D1456A"/>
    <w:rsid w:val="00D15D2D"/>
    <w:rsid w:val="00D23A1D"/>
    <w:rsid w:val="00D3054B"/>
    <w:rsid w:val="00D30EA5"/>
    <w:rsid w:val="00D3250F"/>
    <w:rsid w:val="00D35F18"/>
    <w:rsid w:val="00D37519"/>
    <w:rsid w:val="00D41FE3"/>
    <w:rsid w:val="00D46C98"/>
    <w:rsid w:val="00D47C35"/>
    <w:rsid w:val="00D57C1F"/>
    <w:rsid w:val="00D62A42"/>
    <w:rsid w:val="00D64441"/>
    <w:rsid w:val="00D72086"/>
    <w:rsid w:val="00D73EF1"/>
    <w:rsid w:val="00D75B96"/>
    <w:rsid w:val="00D760B6"/>
    <w:rsid w:val="00D7660F"/>
    <w:rsid w:val="00D81216"/>
    <w:rsid w:val="00D81FC8"/>
    <w:rsid w:val="00D83309"/>
    <w:rsid w:val="00D85C47"/>
    <w:rsid w:val="00D96CB9"/>
    <w:rsid w:val="00D96EFD"/>
    <w:rsid w:val="00D9782E"/>
    <w:rsid w:val="00D9790F"/>
    <w:rsid w:val="00DA0B46"/>
    <w:rsid w:val="00DA5CBE"/>
    <w:rsid w:val="00DA7A99"/>
    <w:rsid w:val="00DB0A6C"/>
    <w:rsid w:val="00DB2C34"/>
    <w:rsid w:val="00DB4232"/>
    <w:rsid w:val="00DB75FB"/>
    <w:rsid w:val="00DD1789"/>
    <w:rsid w:val="00DD1893"/>
    <w:rsid w:val="00DE3AB1"/>
    <w:rsid w:val="00DE4306"/>
    <w:rsid w:val="00DE5247"/>
    <w:rsid w:val="00DF210F"/>
    <w:rsid w:val="00DF54B6"/>
    <w:rsid w:val="00E007FA"/>
    <w:rsid w:val="00E1129B"/>
    <w:rsid w:val="00E23296"/>
    <w:rsid w:val="00E250DC"/>
    <w:rsid w:val="00E2518A"/>
    <w:rsid w:val="00E26F59"/>
    <w:rsid w:val="00E272DA"/>
    <w:rsid w:val="00E27C18"/>
    <w:rsid w:val="00E357E9"/>
    <w:rsid w:val="00E40DE2"/>
    <w:rsid w:val="00E458A1"/>
    <w:rsid w:val="00E51172"/>
    <w:rsid w:val="00E56CAD"/>
    <w:rsid w:val="00E5711A"/>
    <w:rsid w:val="00E57D05"/>
    <w:rsid w:val="00E60C24"/>
    <w:rsid w:val="00E614C0"/>
    <w:rsid w:val="00E64BC8"/>
    <w:rsid w:val="00E65D4B"/>
    <w:rsid w:val="00E669E6"/>
    <w:rsid w:val="00E71320"/>
    <w:rsid w:val="00E73EBA"/>
    <w:rsid w:val="00E760AC"/>
    <w:rsid w:val="00E76344"/>
    <w:rsid w:val="00E763E4"/>
    <w:rsid w:val="00E772E4"/>
    <w:rsid w:val="00E80BC2"/>
    <w:rsid w:val="00E80D26"/>
    <w:rsid w:val="00E847F1"/>
    <w:rsid w:val="00E8598E"/>
    <w:rsid w:val="00E96901"/>
    <w:rsid w:val="00E9717F"/>
    <w:rsid w:val="00EA01D7"/>
    <w:rsid w:val="00EA4825"/>
    <w:rsid w:val="00EA4ECD"/>
    <w:rsid w:val="00EA6CB9"/>
    <w:rsid w:val="00EB44EA"/>
    <w:rsid w:val="00EB4B38"/>
    <w:rsid w:val="00EC28B1"/>
    <w:rsid w:val="00EC4B1B"/>
    <w:rsid w:val="00EC701F"/>
    <w:rsid w:val="00ED254D"/>
    <w:rsid w:val="00ED2F91"/>
    <w:rsid w:val="00ED3258"/>
    <w:rsid w:val="00ED3259"/>
    <w:rsid w:val="00EE107B"/>
    <w:rsid w:val="00EE12F9"/>
    <w:rsid w:val="00EE331F"/>
    <w:rsid w:val="00EE53FC"/>
    <w:rsid w:val="00EE5A8E"/>
    <w:rsid w:val="00EE707B"/>
    <w:rsid w:val="00EF0D1A"/>
    <w:rsid w:val="00EF24CA"/>
    <w:rsid w:val="00EF6624"/>
    <w:rsid w:val="00F009DE"/>
    <w:rsid w:val="00F0434D"/>
    <w:rsid w:val="00F04919"/>
    <w:rsid w:val="00F10BCC"/>
    <w:rsid w:val="00F12DF8"/>
    <w:rsid w:val="00F12E2E"/>
    <w:rsid w:val="00F132F8"/>
    <w:rsid w:val="00F15146"/>
    <w:rsid w:val="00F24B01"/>
    <w:rsid w:val="00F24B86"/>
    <w:rsid w:val="00F259F3"/>
    <w:rsid w:val="00F262D2"/>
    <w:rsid w:val="00F34143"/>
    <w:rsid w:val="00F35848"/>
    <w:rsid w:val="00F360CB"/>
    <w:rsid w:val="00F40B49"/>
    <w:rsid w:val="00F41BBD"/>
    <w:rsid w:val="00F42EA5"/>
    <w:rsid w:val="00F43F62"/>
    <w:rsid w:val="00F4518F"/>
    <w:rsid w:val="00F45329"/>
    <w:rsid w:val="00F47EFE"/>
    <w:rsid w:val="00F52624"/>
    <w:rsid w:val="00F61588"/>
    <w:rsid w:val="00F63069"/>
    <w:rsid w:val="00F6404E"/>
    <w:rsid w:val="00F6449A"/>
    <w:rsid w:val="00F64F6F"/>
    <w:rsid w:val="00F65458"/>
    <w:rsid w:val="00F726EC"/>
    <w:rsid w:val="00F73B46"/>
    <w:rsid w:val="00F75023"/>
    <w:rsid w:val="00F75375"/>
    <w:rsid w:val="00F7550D"/>
    <w:rsid w:val="00F75DCB"/>
    <w:rsid w:val="00F76444"/>
    <w:rsid w:val="00F9105E"/>
    <w:rsid w:val="00F92C0D"/>
    <w:rsid w:val="00F94D8B"/>
    <w:rsid w:val="00FA16E9"/>
    <w:rsid w:val="00FA1BD8"/>
    <w:rsid w:val="00FA1D19"/>
    <w:rsid w:val="00FA7417"/>
    <w:rsid w:val="00FA7C40"/>
    <w:rsid w:val="00FB0FC1"/>
    <w:rsid w:val="00FB1E62"/>
    <w:rsid w:val="00FB4D35"/>
    <w:rsid w:val="00FB7615"/>
    <w:rsid w:val="00FC2BE2"/>
    <w:rsid w:val="00FC4258"/>
    <w:rsid w:val="00FC57F8"/>
    <w:rsid w:val="00FC59E7"/>
    <w:rsid w:val="00FC6A37"/>
    <w:rsid w:val="00FC70CB"/>
    <w:rsid w:val="00FC747F"/>
    <w:rsid w:val="00FD0013"/>
    <w:rsid w:val="00FD1374"/>
    <w:rsid w:val="00FD1526"/>
    <w:rsid w:val="00FD2B18"/>
    <w:rsid w:val="00FD58B2"/>
    <w:rsid w:val="00FD6D56"/>
    <w:rsid w:val="00FE003F"/>
    <w:rsid w:val="00FE02B9"/>
    <w:rsid w:val="00FE2592"/>
    <w:rsid w:val="00FE62CD"/>
    <w:rsid w:val="00FE666D"/>
    <w:rsid w:val="00FF0231"/>
    <w:rsid w:val="00FF17CC"/>
    <w:rsid w:val="00FF22B1"/>
    <w:rsid w:val="00FF2B7E"/>
    <w:rsid w:val="00FF419E"/>
    <w:rsid w:val="00FF4CD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D0D4B2"/>
  <w14:defaultImageDpi w14:val="32767"/>
  <w15:docId w15:val="{BA5D7936-BAF3-4826-AAFE-D201DA5E0F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sstext"/>
    <w:qFormat/>
    <w:rsid w:val="00C8209A"/>
    <w:pPr>
      <w:ind w:left="40"/>
    </w:pPr>
    <w:rPr>
      <w:rFonts w:ascii="Arial" w:eastAsia="Times New Roman" w:hAnsi="Arial" w:cs="Times New Roman"/>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nschrift">
    <w:name w:val="Anschrift"/>
    <w:basedOn w:val="Standard"/>
    <w:rsid w:val="00CD6758"/>
    <w:pPr>
      <w:ind w:left="28"/>
    </w:pPr>
    <w:rPr>
      <w:szCs w:val="20"/>
    </w:rPr>
  </w:style>
  <w:style w:type="paragraph" w:styleId="KeinLeerraum">
    <w:name w:val="No Spacing"/>
    <w:uiPriority w:val="1"/>
    <w:qFormat/>
    <w:rsid w:val="00CD6758"/>
    <w:rPr>
      <w:sz w:val="22"/>
      <w:szCs w:val="22"/>
    </w:rPr>
  </w:style>
  <w:style w:type="paragraph" w:styleId="Kopfzeile">
    <w:name w:val="header"/>
    <w:basedOn w:val="Standard"/>
    <w:link w:val="KopfzeileZchn"/>
    <w:uiPriority w:val="99"/>
    <w:unhideWhenUsed/>
    <w:rsid w:val="00CD6758"/>
    <w:pPr>
      <w:tabs>
        <w:tab w:val="center" w:pos="4536"/>
        <w:tab w:val="right" w:pos="9072"/>
      </w:tabs>
    </w:pPr>
  </w:style>
  <w:style w:type="character" w:customStyle="1" w:styleId="KopfzeileZchn">
    <w:name w:val="Kopfzeile Zchn"/>
    <w:basedOn w:val="Absatz-Standardschriftart"/>
    <w:link w:val="Kopfzeile"/>
    <w:uiPriority w:val="99"/>
    <w:rsid w:val="00CD6758"/>
    <w:rPr>
      <w:rFonts w:ascii="Arial" w:eastAsia="Times New Roman" w:hAnsi="Arial" w:cs="Times New Roman"/>
      <w:sz w:val="22"/>
      <w:lang w:eastAsia="de-DE"/>
    </w:rPr>
  </w:style>
  <w:style w:type="paragraph" w:styleId="Fuzeile">
    <w:name w:val="footer"/>
    <w:basedOn w:val="Standard"/>
    <w:link w:val="FuzeileZchn"/>
    <w:uiPriority w:val="99"/>
    <w:unhideWhenUsed/>
    <w:rsid w:val="00CD6758"/>
    <w:pPr>
      <w:tabs>
        <w:tab w:val="center" w:pos="4536"/>
        <w:tab w:val="right" w:pos="9072"/>
      </w:tabs>
    </w:pPr>
  </w:style>
  <w:style w:type="character" w:customStyle="1" w:styleId="FuzeileZchn">
    <w:name w:val="Fußzeile Zchn"/>
    <w:basedOn w:val="Absatz-Standardschriftart"/>
    <w:link w:val="Fuzeile"/>
    <w:uiPriority w:val="99"/>
    <w:rsid w:val="00CD6758"/>
    <w:rPr>
      <w:rFonts w:ascii="Arial" w:eastAsia="Times New Roman" w:hAnsi="Arial" w:cs="Times New Roman"/>
      <w:sz w:val="22"/>
      <w:lang w:eastAsia="de-DE"/>
    </w:rPr>
  </w:style>
  <w:style w:type="character" w:styleId="Hyperlink">
    <w:name w:val="Hyperlink"/>
    <w:basedOn w:val="Absatz-Standardschriftart"/>
    <w:uiPriority w:val="99"/>
    <w:unhideWhenUsed/>
    <w:rsid w:val="001F7100"/>
    <w:rPr>
      <w:color w:val="0563C1" w:themeColor="hyperlink"/>
      <w:u w:val="single"/>
    </w:rPr>
  </w:style>
  <w:style w:type="character" w:customStyle="1" w:styleId="NichtaufgelsteErwhnung1">
    <w:name w:val="Nicht aufgelöste Erwähnung1"/>
    <w:basedOn w:val="Absatz-Standardschriftart"/>
    <w:uiPriority w:val="99"/>
    <w:semiHidden/>
    <w:unhideWhenUsed/>
    <w:rsid w:val="00011C6B"/>
    <w:rPr>
      <w:color w:val="605E5C"/>
      <w:shd w:val="clear" w:color="auto" w:fill="E1DFDD"/>
    </w:rPr>
  </w:style>
  <w:style w:type="character" w:styleId="BesuchterLink">
    <w:name w:val="FollowedHyperlink"/>
    <w:basedOn w:val="Absatz-Standardschriftart"/>
    <w:uiPriority w:val="99"/>
    <w:semiHidden/>
    <w:unhideWhenUsed/>
    <w:rsid w:val="00011C6B"/>
    <w:rPr>
      <w:color w:val="954F72" w:themeColor="followedHyperlink"/>
      <w:u w:val="single"/>
    </w:rPr>
  </w:style>
  <w:style w:type="table" w:styleId="Tabellenraster">
    <w:name w:val="Table Grid"/>
    <w:basedOn w:val="NormaleTabelle"/>
    <w:uiPriority w:val="39"/>
    <w:rsid w:val="00AF57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B9241D"/>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9241D"/>
    <w:rPr>
      <w:rFonts w:ascii="Tahoma" w:eastAsia="Times New Roman" w:hAnsi="Tahoma" w:cs="Tahoma"/>
      <w:sz w:val="16"/>
      <w:szCs w:val="16"/>
      <w:lang w:eastAsia="de-DE"/>
    </w:rPr>
  </w:style>
  <w:style w:type="character" w:styleId="Kommentarzeichen">
    <w:name w:val="annotation reference"/>
    <w:basedOn w:val="Absatz-Standardschriftart"/>
    <w:uiPriority w:val="99"/>
    <w:semiHidden/>
    <w:unhideWhenUsed/>
    <w:rsid w:val="00BB7191"/>
    <w:rPr>
      <w:sz w:val="16"/>
      <w:szCs w:val="16"/>
    </w:rPr>
  </w:style>
  <w:style w:type="paragraph" w:styleId="Kommentartext">
    <w:name w:val="annotation text"/>
    <w:basedOn w:val="Standard"/>
    <w:link w:val="KommentartextZchn"/>
    <w:uiPriority w:val="99"/>
    <w:unhideWhenUsed/>
    <w:rsid w:val="00BB7191"/>
    <w:rPr>
      <w:sz w:val="20"/>
      <w:szCs w:val="20"/>
    </w:rPr>
  </w:style>
  <w:style w:type="character" w:customStyle="1" w:styleId="KommentartextZchn">
    <w:name w:val="Kommentartext Zchn"/>
    <w:basedOn w:val="Absatz-Standardschriftart"/>
    <w:link w:val="Kommentartext"/>
    <w:uiPriority w:val="99"/>
    <w:rsid w:val="00BB7191"/>
    <w:rPr>
      <w:rFonts w:ascii="Arial" w:eastAsia="Times New Roman" w:hAnsi="Arial"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BB7191"/>
    <w:rPr>
      <w:b/>
      <w:bCs/>
    </w:rPr>
  </w:style>
  <w:style w:type="character" w:customStyle="1" w:styleId="KommentarthemaZchn">
    <w:name w:val="Kommentarthema Zchn"/>
    <w:basedOn w:val="KommentartextZchn"/>
    <w:link w:val="Kommentarthema"/>
    <w:uiPriority w:val="99"/>
    <w:semiHidden/>
    <w:rsid w:val="00BB7191"/>
    <w:rPr>
      <w:rFonts w:ascii="Arial" w:eastAsia="Times New Roman" w:hAnsi="Arial" w:cs="Times New Roman"/>
      <w:b/>
      <w:bCs/>
      <w:sz w:val="20"/>
      <w:szCs w:val="20"/>
      <w:lang w:eastAsia="de-DE"/>
    </w:rPr>
  </w:style>
  <w:style w:type="character" w:styleId="NichtaufgelsteErwhnung">
    <w:name w:val="Unresolved Mention"/>
    <w:basedOn w:val="Absatz-Standardschriftart"/>
    <w:uiPriority w:val="99"/>
    <w:semiHidden/>
    <w:unhideWhenUsed/>
    <w:rsid w:val="00BC7AD4"/>
    <w:rPr>
      <w:color w:val="605E5C"/>
      <w:shd w:val="clear" w:color="auto" w:fill="E1DFDD"/>
    </w:rPr>
  </w:style>
  <w:style w:type="paragraph" w:styleId="StandardWeb">
    <w:name w:val="Normal (Web)"/>
    <w:basedOn w:val="Standard"/>
    <w:uiPriority w:val="99"/>
    <w:unhideWhenUsed/>
    <w:rsid w:val="009D048B"/>
    <w:pPr>
      <w:spacing w:before="100" w:beforeAutospacing="1" w:after="100" w:afterAutospacing="1"/>
      <w:ind w:left="0"/>
    </w:pPr>
    <w:rPr>
      <w:rFonts w:ascii="Times New Roman" w:eastAsiaTheme="minorHAnsi" w:hAnsi="Times New Roman"/>
      <w:sz w:val="24"/>
    </w:rPr>
  </w:style>
  <w:style w:type="paragraph" w:styleId="berarbeitung">
    <w:name w:val="Revision"/>
    <w:hidden/>
    <w:uiPriority w:val="99"/>
    <w:semiHidden/>
    <w:rsid w:val="00523E43"/>
    <w:rPr>
      <w:rFonts w:ascii="Arial" w:eastAsia="Times New Roman" w:hAnsi="Arial" w:cs="Times New Roman"/>
      <w:sz w:val="2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3003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cisenbeck@bdrthermea.com" TargetMode="External"/><Relationship Id="rId18" Type="http://schemas.openxmlformats.org/officeDocument/2006/relationships/hyperlink" Target="http://www.bdrthermeagroup.com"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hyperlink" Target="mailto:" TargetMode="Externa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waldecker-pr.de" TargetMode="External"/><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2.jpg"/><Relationship Id="rId23" Type="http://schemas.openxmlformats.org/officeDocument/2006/relationships/fontTable" Target="fontTable.xml"/><Relationship Id="rId10" Type="http://schemas.openxmlformats.org/officeDocument/2006/relationships/hyperlink" Target="mailto:waldecker@waldecker-pr.de" TargetMode="Externa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1.jpe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3" Type="http://schemas.openxmlformats.org/officeDocument/2006/relationships/hyperlink" Target="http://www.waldecker-pr.de" TargetMode="External"/><Relationship Id="rId2" Type="http://schemas.openxmlformats.org/officeDocument/2006/relationships/hyperlink" Target="http://www.waldecker-pr.de" TargetMode="External"/><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abian%20Blockus\AppData\Local\Microsoft\Windows\INetCache\Content.Outlook\9724VPHO\Broetje_Vorlage_PRESSE%20INFO_01.dotx"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solidFill>
            <a:sysClr val="window" lastClr="FFFFFF">
              <a:lumMod val="100000"/>
              <a:lumOff val="0"/>
            </a:sysClr>
          </a:solidFill>
          <a:miter lim="800000"/>
          <a:headEnd/>
          <a:tailEnd/>
        </a:ln>
      </a:spPr>
      <a:bodyPr rot="0" vert="horz" wrap="square" lIns="91440" tIns="45720" rIns="91440" bIns="45720" anchor="t" anchorCtr="0" upright="1">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5">
    <wetp:webextensionref xmlns:r="http://schemas.openxmlformats.org/officeDocument/2006/relationships" r:id="rId1"/>
  </wetp:taskpane>
  <wetp:taskpane dockstate="right" visibility="0" width="700" row="4">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C3893EA4-CDAE-46BB-8141-2B7F5278A57D}">
  <we:reference id="wa200002017" version="1.5.0.0" store="de-DE" storeType="OMEX"/>
  <we:alternateReferences>
    <we:reference id="wa200002017" version="1.5.0.0" store="" storeType="OMEX"/>
  </we:alternateReferences>
  <we:properties>
    <we:property name="ignoredAdviceList" value="&quot;[{\&quot;errorCode\&quot;:\&quot;21\&quot;,\&quot;originalError\&quot;:\&quot;Thermea\&quot;},{\&quot;errorCode\&quot;:\&quot;21\&quot;,\&quot;originalError\&quot;:\&quot;BDR\&quot;}]&quot;"/>
  </we:properties>
  <we:bindings/>
  <we:snapshot xmlns:r="http://schemas.openxmlformats.org/officeDocument/2006/relationships"/>
</we:webextension>
</file>

<file path=word/webextensions/webextension2.xml><?xml version="1.0" encoding="utf-8"?>
<we:webextension xmlns:we="http://schemas.microsoft.com/office/webextensions/webextension/2010/11" id="{9A1E42D1-8106-48C1-B28C-854AD9129333}">
  <we:reference id="ed452a3f-c68b-45d7-8f96-72f52fc3dfc3" version="1.0.0.9" store="EXCatalog" storeType="EXCatalog"/>
  <we:alternateReferences>
    <we:reference id="WA104381727" version="1.0.0.9" store="de-D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1517727-7656-40d0-9227-3e4f5acd3db8">
      <Terms xmlns="http://schemas.microsoft.com/office/infopath/2007/PartnerControls"/>
    </lcf76f155ced4ddcb4097134ff3c332f>
    <TaxCatchAll xmlns="0199b454-ffd2-4ecd-a2ad-8dc705baedad" xsi:nil="true"/>
    <_ip_UnifiedCompliancePolicyUIAction xmlns="http://schemas.microsoft.com/sharepoint/v3" xsi:nil="true"/>
    <_ip_UnifiedCompliancePolicyProperties xmlns="http://schemas.microsoft.com/sharepoint/v3" xsi:nil="true"/>
    <PR_x002d_Text xmlns="a1517727-7656-40d0-9227-3e4f5acd3db8" xsi:nil="true"/>
    <Beitragsformat xmlns="a1517727-7656-40d0-9227-3e4f5acd3db8" xsi:nil="true"/>
    <Thema xmlns="a1517727-7656-40d0-9227-3e4f5acd3db8" xsi:nil="true"/>
    <BelegNr_x002e_ xmlns="a1517727-7656-40d0-9227-3e4f5acd3db8" xsi:nil="true"/>
    <Wertigkeit xmlns="a1517727-7656-40d0-9227-3e4f5acd3db8" xsi:nil="true"/>
    <Ver_x00f6_ffentlichungsdatum xmlns="a1517727-7656-40d0-9227-3e4f5acd3db8" xsi:nil="true"/>
    <Umfang xmlns="a1517727-7656-40d0-9227-3e4f5acd3db8" xsi:nil="true"/>
    <Medium xmlns="a1517727-7656-40d0-9227-3e4f5acd3db8" xsi:nil="true"/>
    <Medienformat xmlns="a1517727-7656-40d0-9227-3e4f5acd3db8" xsi:nil="true"/>
    <Auflage_x002f_Visits xmlns="a1517727-7656-40d0-9227-3e4f5acd3db8"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93BCB504A6F2F647B4E6F8C7BBBEF3AE" ma:contentTypeVersion="31" ma:contentTypeDescription="Ein neues Dokument erstellen." ma:contentTypeScope="" ma:versionID="17c40e91050ab7f8a2cf47baa8d952da">
  <xsd:schema xmlns:xsd="http://www.w3.org/2001/XMLSchema" xmlns:xs="http://www.w3.org/2001/XMLSchema" xmlns:p="http://schemas.microsoft.com/office/2006/metadata/properties" xmlns:ns1="http://schemas.microsoft.com/sharepoint/v3" xmlns:ns2="a1517727-7656-40d0-9227-3e4f5acd3db8" xmlns:ns3="0199b454-ffd2-4ecd-a2ad-8dc705baedad" targetNamespace="http://schemas.microsoft.com/office/2006/metadata/properties" ma:root="true" ma:fieldsID="e38e94d58096dece27b85c51b8687971" ns1:_="" ns2:_="" ns3:_="">
    <xsd:import namespace="http://schemas.microsoft.com/sharepoint/v3"/>
    <xsd:import namespace="a1517727-7656-40d0-9227-3e4f5acd3db8"/>
    <xsd:import namespace="0199b454-ffd2-4ecd-a2ad-8dc705baeda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MediaServiceSearchProperties" minOccurs="0"/>
                <xsd:element ref="ns1:_ip_UnifiedCompliancePolicyProperties" minOccurs="0"/>
                <xsd:element ref="ns1:_ip_UnifiedCompliancePolicyUIAction" minOccurs="0"/>
                <xsd:element ref="ns2:MediaServiceObjectDetectorVersions" minOccurs="0"/>
                <xsd:element ref="ns2:BelegNr_x002e_" minOccurs="0"/>
                <xsd:element ref="ns2:PR_x002d_Text" minOccurs="0"/>
                <xsd:element ref="ns2:Medium" minOccurs="0"/>
                <xsd:element ref="ns2:Medienformat" minOccurs="0"/>
                <xsd:element ref="ns2:Ver_x00f6_ffentlichungsdatum" minOccurs="0"/>
                <xsd:element ref="ns2:Thema" minOccurs="0"/>
                <xsd:element ref="ns2:Auflage_x002f_Visits" minOccurs="0"/>
                <xsd:element ref="ns2:Umfang" minOccurs="0"/>
                <xsd:element ref="ns2:Wertigkeit" minOccurs="0"/>
                <xsd:element ref="ns2:Beitragsformat"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Eigenschaften der einheitlichen Compliancerichtlinie" ma:hidden="true" ma:internalName="_ip_UnifiedCompliancePolicyProperties">
      <xsd:simpleType>
        <xsd:restriction base="dms:Note"/>
      </xsd:simpleType>
    </xsd:element>
    <xsd:element name="_ip_UnifiedCompliancePolicyUIAction" ma:index="26"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517727-7656-40d0-9227-3e4f5acd3d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7b21f4fc-819f-4913-9a82-d45e17b472dd"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BelegNr_x002e_" ma:index="28" nillable="true" ma:displayName="Beleg Nr." ma:description="B_xx_24_0001&#10;&#10;B_Kundenkürzel_Jahr_BelegnummerVierstellig" ma:format="Dropdown" ma:internalName="BelegNr_x002e_">
      <xsd:simpleType>
        <xsd:restriction base="dms:Text">
          <xsd:maxLength value="14"/>
        </xsd:restriction>
      </xsd:simpleType>
    </xsd:element>
    <xsd:element name="PR_x002d_Text" ma:index="29" nillable="true" ma:displayName="PR-Text" ma:description="xx_JJ_0001&#10;&#10;Kundenkürzel_Jahr_LaufendeNummerVierstellig" ma:format="Dropdown" ma:internalName="PR_x002d_Text">
      <xsd:simpleType>
        <xsd:restriction base="dms:Text">
          <xsd:maxLength value="12"/>
        </xsd:restriction>
      </xsd:simpleType>
    </xsd:element>
    <xsd:element name="Medium" ma:index="30" nillable="true" ma:displayName="Medientitel" ma:format="Dropdown" ma:list="a1517727-7656-40d0-9227-3e4f5acd3db8" ma:internalName="Medium" ma:showField="Title">
      <xsd:simpleType>
        <xsd:restriction base="dms:Lookup"/>
      </xsd:simpleType>
    </xsd:element>
    <xsd:element name="Medienformat" ma:index="31" nillable="true" ma:displayName="Medienformat" ma:format="Dropdown" ma:internalName="Medienformat">
      <xsd:simpleType>
        <xsd:union memberTypes="dms:Text">
          <xsd:simpleType>
            <xsd:restriction base="dms:Choice">
              <xsd:enumeration value="Print"/>
              <xsd:enumeration value="Website"/>
              <xsd:enumeration value="Newsletter"/>
              <xsd:enumeration value="Social Media"/>
            </xsd:restriction>
          </xsd:simpleType>
        </xsd:union>
      </xsd:simpleType>
    </xsd:element>
    <xsd:element name="Ver_x00f6_ffentlichungsdatum" ma:index="32" nillable="true" ma:displayName="Veröffentlichungsdatum" ma:description="JJJJ-MM-DD" ma:format="DateOnly" ma:internalName="Ver_x00f6_ffentlichungsdatum">
      <xsd:simpleType>
        <xsd:restriction base="dms:DateTime"/>
      </xsd:simpleType>
    </xsd:element>
    <xsd:element name="Thema" ma:index="33" nillable="true" ma:displayName="Thema" ma:description="Stichwort / Produkt" ma:format="Dropdown" ma:internalName="Thema">
      <xsd:simpleType>
        <xsd:restriction base="dms:Text">
          <xsd:maxLength value="255"/>
        </xsd:restriction>
      </xsd:simpleType>
    </xsd:element>
    <xsd:element name="Auflage_x002f_Visits" ma:index="34" nillable="true" ma:displayName="Auflage / Visits" ma:format="Dropdown" ma:list="a1517727-7656-40d0-9227-3e4f5acd3db8" ma:internalName="Auflage_x002f_Visits" ma:showField="Title">
      <xsd:simpleType>
        <xsd:restriction base="dms:Lookup"/>
      </xsd:simpleType>
    </xsd:element>
    <xsd:element name="Umfang" ma:index="35" nillable="true" ma:displayName="Umfang" ma:description="Anzahl von Print-Seiten" ma:format="Dropdown" ma:internalName="Umfang">
      <xsd:simpleType>
        <xsd:union memberTypes="dms:Text">
          <xsd:simpleType>
            <xsd:restriction base="dms:Choice">
              <xsd:enumeration value="1/6 A4"/>
              <xsd:enumeration value="1/4 A4"/>
              <xsd:enumeration value="1/3 A4"/>
              <xsd:enumeration value="1/2 A4"/>
              <xsd:enumeration value="2/3 A4"/>
              <xsd:enumeration value="1 A4"/>
              <xsd:enumeration value="2 A4"/>
              <xsd:enumeration value="3 A4"/>
              <xsd:enumeration value="4 A4"/>
            </xsd:restriction>
          </xsd:simpleType>
        </xsd:union>
      </xsd:simpleType>
    </xsd:element>
    <xsd:element name="Wertigkeit" ma:index="36" nillable="true" ma:displayName="Wertigkeit" ma:format="Dropdown" ma:list="a1517727-7656-40d0-9227-3e4f5acd3db8" ma:internalName="Wertigkeit" ma:showField="Title">
      <xsd:simpleType>
        <xsd:restriction base="dms:Lookup"/>
      </xsd:simpleType>
    </xsd:element>
    <xsd:element name="Beitragsformat" ma:index="37" nillable="true" ma:displayName="Beitragsformat" ma:format="Dropdown" ma:internalName="Beitragsformat">
      <xsd:simpleType>
        <xsd:union memberTypes="dms:Text">
          <xsd:simpleType>
            <xsd:restriction base="dms:Choice">
              <xsd:enumeration value="Presseinfo"/>
              <xsd:enumeration value="Objektbericht"/>
              <xsd:enumeration value="Fachbeitrag"/>
              <xsd:enumeration value="Advertorial"/>
              <xsd:enumeration value="Interview"/>
            </xsd:restriction>
          </xsd:simpleType>
        </xsd:union>
      </xsd:simpleType>
    </xsd:element>
    <xsd:element name="MediaServiceBillingMetadata" ma:index="3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199b454-ffd2-4ecd-a2ad-8dc705baedad" elementFormDefault="qualified">
    <xsd:import namespace="http://schemas.microsoft.com/office/2006/documentManagement/types"/>
    <xsd:import namespace="http://schemas.microsoft.com/office/infopath/2007/PartnerControls"/>
    <xsd:element name="SharedWithUsers" ma:index="1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a347e696-09e7-4259-9b50-7fce4fa0c7dc}" ma:internalName="TaxCatchAll" ma:showField="CatchAllData" ma:web="0199b454-ffd2-4ecd-a2ad-8dc705baed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EC41906-B132-4E43-B09D-1DC18876C68C}">
  <ds:schemaRefs>
    <ds:schemaRef ds:uri="http://schemas.microsoft.com/office/2006/metadata/properties"/>
    <ds:schemaRef ds:uri="http://schemas.microsoft.com/office/infopath/2007/PartnerControls"/>
    <ds:schemaRef ds:uri="a1517727-7656-40d0-9227-3e4f5acd3db8"/>
    <ds:schemaRef ds:uri="0199b454-ffd2-4ecd-a2ad-8dc705baedad"/>
    <ds:schemaRef ds:uri="http://schemas.microsoft.com/sharepoint/v3"/>
  </ds:schemaRefs>
</ds:datastoreItem>
</file>

<file path=customXml/itemProps2.xml><?xml version="1.0" encoding="utf-8"?>
<ds:datastoreItem xmlns:ds="http://schemas.openxmlformats.org/officeDocument/2006/customXml" ds:itemID="{DAEEFC3E-DFF8-4AE4-ADA1-B0F1F0347850}">
  <ds:schemaRefs>
    <ds:schemaRef ds:uri="http://schemas.openxmlformats.org/officeDocument/2006/bibliography"/>
  </ds:schemaRefs>
</ds:datastoreItem>
</file>

<file path=customXml/itemProps3.xml><?xml version="1.0" encoding="utf-8"?>
<ds:datastoreItem xmlns:ds="http://schemas.openxmlformats.org/officeDocument/2006/customXml" ds:itemID="{13502108-809B-4E14-8F29-CC22F08E65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517727-7656-40d0-9227-3e4f5acd3db8"/>
    <ds:schemaRef ds:uri="0199b454-ffd2-4ecd-a2ad-8dc705baed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DEAD47-0A63-452A-BEFE-C4940BD9016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Broetje_Vorlage_PRESSE INFO_01.dotx</Template>
  <TotalTime>0</TotalTime>
  <Pages>7</Pages>
  <Words>1054</Words>
  <Characters>6641</Characters>
  <Application>Microsoft Office Word</Application>
  <DocSecurity>0</DocSecurity>
  <Lines>55</Lines>
  <Paragraphs>15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August Brötje GmbH</Company>
  <LinksUpToDate>false</LinksUpToDate>
  <CharactersWithSpaces>7680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Fabian Blockus</dc:creator>
  <cp:lastModifiedBy>Stefanie Schetter</cp:lastModifiedBy>
  <cp:revision>97</cp:revision>
  <cp:lastPrinted>2019-02-04T16:45:00Z</cp:lastPrinted>
  <dcterms:created xsi:type="dcterms:W3CDTF">2023-12-04T07:44:00Z</dcterms:created>
  <dcterms:modified xsi:type="dcterms:W3CDTF">2026-07-21T11:25:00Z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0x01010093BCB504A6F2F647B4E6F8C7BBBEF3AE</vt:lpwstr>
  </property>
  <property fmtid="{D5CDD505-2E9C-101B-9397-08002B2CF9AE}" pid="3" name="MediaServiceImageTags">
    <vt:lpwstr/>
  </property>
</Properties>
</file>